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2C48" w14:textId="77777777" w:rsidR="002F349E" w:rsidRDefault="002F349E" w:rsidP="002F349E">
      <w:pPr>
        <w:shd w:val="clear" w:color="auto" w:fill="FFFFFF"/>
        <w:spacing w:after="300" w:line="240" w:lineRule="auto"/>
        <w:rPr>
          <w:rFonts w:ascii="Arial" w:eastAsia="Times New Roman" w:hAnsi="Arial" w:cs="Arial"/>
          <w:color w:val="000000"/>
          <w:kern w:val="0"/>
          <w:sz w:val="20"/>
          <w:szCs w:val="20"/>
          <w14:ligatures w14:val="none"/>
        </w:rPr>
      </w:pPr>
      <w:r w:rsidRPr="002F349E">
        <w:drawing>
          <wp:inline distT="0" distB="0" distL="0" distR="0" wp14:anchorId="07890B04" wp14:editId="2F785871">
            <wp:extent cx="4629150" cy="3230245"/>
            <wp:effectExtent l="0" t="0" r="0" b="8255"/>
            <wp:docPr id="174086714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67144" name="Picture 1" descr="A close-up of a logo&#10;&#10;Description automatically generated"/>
                    <pic:cNvPicPr/>
                  </pic:nvPicPr>
                  <pic:blipFill>
                    <a:blip r:embed="rId5"/>
                    <a:stretch>
                      <a:fillRect/>
                    </a:stretch>
                  </pic:blipFill>
                  <pic:spPr>
                    <a:xfrm>
                      <a:off x="0" y="0"/>
                      <a:ext cx="4639904" cy="3237749"/>
                    </a:xfrm>
                    <a:prstGeom prst="rect">
                      <a:avLst/>
                    </a:prstGeom>
                  </pic:spPr>
                </pic:pic>
              </a:graphicData>
            </a:graphic>
          </wp:inline>
        </w:drawing>
      </w:r>
    </w:p>
    <w:p w14:paraId="54AC1624" w14:textId="6BF6ADB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The </w:t>
      </w:r>
      <w:hyperlink r:id="rId6" w:history="1">
        <w:r w:rsidRPr="002F349E">
          <w:rPr>
            <w:rFonts w:ascii="Arial" w:eastAsia="Times New Roman" w:hAnsi="Arial" w:cs="Arial"/>
            <w:color w:val="006699"/>
            <w:kern w:val="0"/>
            <w14:ligatures w14:val="none"/>
          </w:rPr>
          <w:t>Autism Transitions Research Project</w:t>
        </w:r>
      </w:hyperlink>
      <w:r w:rsidRPr="002F349E">
        <w:rPr>
          <w:rFonts w:ascii="Arial" w:eastAsia="Times New Roman" w:hAnsi="Arial" w:cs="Arial"/>
          <w:color w:val="000000"/>
          <w:kern w:val="0"/>
          <w14:ligatures w14:val="none"/>
        </w:rPr>
        <w:t>, funded by the Health Resources and Services Administration and led by Drexel University's </w:t>
      </w:r>
      <w:hyperlink r:id="rId7" w:history="1">
        <w:r w:rsidRPr="002F349E">
          <w:rPr>
            <w:rFonts w:ascii="Arial" w:eastAsia="Times New Roman" w:hAnsi="Arial" w:cs="Arial"/>
            <w:color w:val="006699"/>
            <w:kern w:val="0"/>
            <w14:ligatures w14:val="none"/>
          </w:rPr>
          <w:t>A.J. Drexel Autism Institute</w:t>
        </w:r>
      </w:hyperlink>
      <w:r w:rsidRPr="002F349E">
        <w:rPr>
          <w:rFonts w:ascii="Arial" w:eastAsia="Times New Roman" w:hAnsi="Arial" w:cs="Arial"/>
          <w:color w:val="000000"/>
          <w:kern w:val="0"/>
          <w14:ligatures w14:val="none"/>
        </w:rPr>
        <w:t>, has released new findings that underscore critical challenges and opportunities in transitioning autistic youth into adulthood. As approximately </w:t>
      </w:r>
      <w:hyperlink r:id="rId8" w:history="1">
        <w:r w:rsidRPr="002F349E">
          <w:rPr>
            <w:rFonts w:ascii="Arial" w:eastAsia="Times New Roman" w:hAnsi="Arial" w:cs="Arial"/>
            <w:color w:val="006699"/>
            <w:kern w:val="0"/>
            <w14:ligatures w14:val="none"/>
          </w:rPr>
          <w:t>1.2 million</w:t>
        </w:r>
      </w:hyperlink>
      <w:r w:rsidRPr="002F349E">
        <w:rPr>
          <w:rFonts w:ascii="Arial" w:eastAsia="Times New Roman" w:hAnsi="Arial" w:cs="Arial"/>
          <w:color w:val="000000"/>
          <w:kern w:val="0"/>
          <w14:ligatures w14:val="none"/>
        </w:rPr>
        <w:t> autistic individuals are expected to reach adulthood in the coming decade, these insights are vital for shaping future research and services.</w:t>
      </w:r>
    </w:p>
    <w:p w14:paraId="68DA4515"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The study, “</w:t>
      </w:r>
      <w:hyperlink r:id="rId9" w:history="1">
        <w:r w:rsidRPr="002F349E">
          <w:rPr>
            <w:rFonts w:ascii="Arial" w:eastAsia="Times New Roman" w:hAnsi="Arial" w:cs="Arial"/>
            <w:color w:val="006699"/>
            <w:kern w:val="0"/>
            <w14:ligatures w14:val="none"/>
          </w:rPr>
          <w:t>Challenges and Opportunities in Transitioning Autistic Individuals into Adulthood</w:t>
        </w:r>
      </w:hyperlink>
      <w:r w:rsidRPr="002F349E">
        <w:rPr>
          <w:rFonts w:ascii="Arial" w:eastAsia="Times New Roman" w:hAnsi="Arial" w:cs="Arial"/>
          <w:color w:val="000000"/>
          <w:kern w:val="0"/>
          <w14:ligatures w14:val="none"/>
        </w:rPr>
        <w:t>,” led by </w:t>
      </w:r>
      <w:hyperlink r:id="rId10" w:history="1">
        <w:r w:rsidRPr="002F349E">
          <w:rPr>
            <w:rFonts w:ascii="Arial" w:eastAsia="Times New Roman" w:hAnsi="Arial" w:cs="Arial"/>
            <w:color w:val="006699"/>
            <w:kern w:val="0"/>
            <w14:ligatures w14:val="none"/>
          </w:rPr>
          <w:t>Anne M. Roux</w:t>
        </w:r>
      </w:hyperlink>
      <w:r w:rsidRPr="002F349E">
        <w:rPr>
          <w:rFonts w:ascii="Arial" w:eastAsia="Times New Roman" w:hAnsi="Arial" w:cs="Arial"/>
          <w:color w:val="000000"/>
          <w:kern w:val="0"/>
          <w14:ligatures w14:val="none"/>
        </w:rPr>
        <w:t>, a research scientist and director at the Policy Impact Project in the Autism Institute's Policy and Analytics Center, and a multidisciplinary team, reveals key barriers that hinder successful transitions, including delays in diagnosis and access to services, long waitlists, and an over-reliance on care partners to provide daily supports and to navigate complex service systems. Funded through the Autism Transitions Research Project grant under principal investigator </w:t>
      </w:r>
      <w:hyperlink r:id="rId11" w:history="1">
        <w:r w:rsidRPr="002F349E">
          <w:rPr>
            <w:rFonts w:ascii="Arial" w:eastAsia="Times New Roman" w:hAnsi="Arial" w:cs="Arial"/>
            <w:color w:val="006699"/>
            <w:kern w:val="0"/>
            <w14:ligatures w14:val="none"/>
          </w:rPr>
          <w:t>Lindsay Shea DrPH</w:t>
        </w:r>
      </w:hyperlink>
      <w:r w:rsidRPr="002F349E">
        <w:rPr>
          <w:rFonts w:ascii="Arial" w:eastAsia="Times New Roman" w:hAnsi="Arial" w:cs="Arial"/>
          <w:color w:val="000000"/>
          <w:kern w:val="0"/>
          <w14:ligatures w14:val="none"/>
        </w:rPr>
        <w:t>, the study also highlights the importance of cultural considerations and responsiveness as well as the inclusion of autistic individuals in the development of transition services.</w:t>
      </w:r>
    </w:p>
    <w:p w14:paraId="189926F3"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Key findings include:</w:t>
      </w:r>
    </w:p>
    <w:p w14:paraId="4677F678" w14:textId="77777777" w:rsidR="002F349E" w:rsidRPr="002F349E" w:rsidRDefault="002F349E" w:rsidP="002F349E">
      <w:pPr>
        <w:numPr>
          <w:ilvl w:val="0"/>
          <w:numId w:val="1"/>
        </w:numPr>
        <w:shd w:val="clear" w:color="auto" w:fill="FFFFFF"/>
        <w:spacing w:after="105"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 xml:space="preserve">Significant delays in diagnosis and access to transition </w:t>
      </w:r>
      <w:proofErr w:type="gramStart"/>
      <w:r w:rsidRPr="002F349E">
        <w:rPr>
          <w:rFonts w:ascii="Arial" w:eastAsia="Times New Roman" w:hAnsi="Arial" w:cs="Arial"/>
          <w:color w:val="000000"/>
          <w:kern w:val="0"/>
          <w14:ligatures w14:val="none"/>
        </w:rPr>
        <w:t>services,</w:t>
      </w:r>
      <w:proofErr w:type="gramEnd"/>
      <w:r w:rsidRPr="002F349E">
        <w:rPr>
          <w:rFonts w:ascii="Arial" w:eastAsia="Times New Roman" w:hAnsi="Arial" w:cs="Arial"/>
          <w:color w:val="000000"/>
          <w:kern w:val="0"/>
          <w14:ligatures w14:val="none"/>
        </w:rPr>
        <w:t xml:space="preserve"> exacerbate challenges for autistic youth and their families.</w:t>
      </w:r>
    </w:p>
    <w:p w14:paraId="03372A4C" w14:textId="77777777" w:rsidR="002F349E" w:rsidRPr="002F349E" w:rsidRDefault="002F349E" w:rsidP="002F349E">
      <w:pPr>
        <w:numPr>
          <w:ilvl w:val="0"/>
          <w:numId w:val="1"/>
        </w:numPr>
        <w:shd w:val="clear" w:color="auto" w:fill="FFFFFF"/>
        <w:spacing w:after="105"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 xml:space="preserve">A critical need for peer navigation </w:t>
      </w:r>
      <w:proofErr w:type="gramStart"/>
      <w:r w:rsidRPr="002F349E">
        <w:rPr>
          <w:rFonts w:ascii="Arial" w:eastAsia="Times New Roman" w:hAnsi="Arial" w:cs="Arial"/>
          <w:color w:val="000000"/>
          <w:kern w:val="0"/>
          <w14:ligatures w14:val="none"/>
        </w:rPr>
        <w:t>supports</w:t>
      </w:r>
      <w:proofErr w:type="gramEnd"/>
      <w:r w:rsidRPr="002F349E">
        <w:rPr>
          <w:rFonts w:ascii="Arial" w:eastAsia="Times New Roman" w:hAnsi="Arial" w:cs="Arial"/>
          <w:color w:val="000000"/>
          <w:kern w:val="0"/>
          <w14:ligatures w14:val="none"/>
        </w:rPr>
        <w:t xml:space="preserve"> and tailored services for marginalized groups, such as those with intersecting identities.</w:t>
      </w:r>
    </w:p>
    <w:p w14:paraId="765E4AC5" w14:textId="77777777" w:rsidR="002F349E" w:rsidRPr="002F349E" w:rsidRDefault="002F349E" w:rsidP="002F349E">
      <w:pPr>
        <w:numPr>
          <w:ilvl w:val="0"/>
          <w:numId w:val="1"/>
        </w:numPr>
        <w:shd w:val="clear" w:color="auto" w:fill="FFFFFF"/>
        <w:spacing w:after="105"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Disparities in service availability across geographic locations.</w:t>
      </w:r>
    </w:p>
    <w:p w14:paraId="1A676B5F" w14:textId="77777777" w:rsidR="002F349E" w:rsidRPr="002F349E" w:rsidRDefault="002F349E" w:rsidP="002F349E">
      <w:pPr>
        <w:numPr>
          <w:ilvl w:val="0"/>
          <w:numId w:val="1"/>
        </w:numPr>
        <w:shd w:val="clear" w:color="auto" w:fill="FFFFFF"/>
        <w:spacing w:after="105"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Difficulty accessing key benefit programs, like Supplemental Security Income, and need for revision of benefits programs that reinforce poverty.</w:t>
      </w:r>
    </w:p>
    <w:p w14:paraId="0C8ED309"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Participants across nine focus groups – which included autistic young adults, care partners, and professionals – emphasized the need for research focusing on the efficacy of transition services, the impact of system performance on outcomes and the need for transformation in service ecosystems.</w:t>
      </w:r>
    </w:p>
    <w:p w14:paraId="5E42CA99"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lastRenderedPageBreak/>
        <w:t>“This research reflects the perspectives of those most impacted by transition challenges and offers a pathway to more inclusive and effective solutions,” said Roux. “It is essential that we prioritize autistic perspectives and account for cultural differences when designing transition services and supports.”</w:t>
      </w:r>
    </w:p>
    <w:p w14:paraId="4363309D"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The study’s recommendations include developing population-level research to assess system performance, improving service delivery for marginalized groups and transforming the complexity of service ecosystems to better support successful transitions for all autistic youth across differing life experiences.</w:t>
      </w:r>
    </w:p>
    <w:p w14:paraId="4F4CD97E" w14:textId="77777777" w:rsidR="002F349E" w:rsidRPr="002F349E" w:rsidRDefault="002F349E" w:rsidP="002F349E">
      <w:pPr>
        <w:shd w:val="clear" w:color="auto" w:fill="FFFFFF"/>
        <w:spacing w:after="300" w:line="240" w:lineRule="auto"/>
        <w:rPr>
          <w:rFonts w:ascii="Arial" w:eastAsia="Times New Roman" w:hAnsi="Arial" w:cs="Arial"/>
          <w:color w:val="000000"/>
          <w:kern w:val="0"/>
          <w14:ligatures w14:val="none"/>
        </w:rPr>
      </w:pPr>
      <w:r w:rsidRPr="002F349E">
        <w:rPr>
          <w:rFonts w:ascii="Arial" w:eastAsia="Times New Roman" w:hAnsi="Arial" w:cs="Arial"/>
          <w:color w:val="000000"/>
          <w:kern w:val="0"/>
          <w14:ligatures w14:val="none"/>
        </w:rPr>
        <w:t>For more information about this study, please contact </w:t>
      </w:r>
      <w:hyperlink r:id="rId12" w:history="1">
        <w:r w:rsidRPr="002F349E">
          <w:rPr>
            <w:rFonts w:ascii="Arial" w:eastAsia="Times New Roman" w:hAnsi="Arial" w:cs="Arial"/>
            <w:color w:val="006699"/>
            <w:kern w:val="0"/>
            <w14:ligatures w14:val="none"/>
          </w:rPr>
          <w:t>Anne M. Roux</w:t>
        </w:r>
      </w:hyperlink>
      <w:r w:rsidRPr="002F349E">
        <w:rPr>
          <w:rFonts w:ascii="Arial" w:eastAsia="Times New Roman" w:hAnsi="Arial" w:cs="Arial"/>
          <w:color w:val="000000"/>
          <w:kern w:val="0"/>
          <w14:ligatures w14:val="none"/>
        </w:rPr>
        <w:t>.</w:t>
      </w:r>
    </w:p>
    <w:p w14:paraId="5240842C" w14:textId="77777777" w:rsidR="002F349E" w:rsidRPr="002F349E" w:rsidRDefault="002F349E" w:rsidP="002F349E">
      <w:pPr>
        <w:spacing w:before="450" w:after="150" w:line="240" w:lineRule="auto"/>
        <w:outlineLvl w:val="1"/>
        <w:rPr>
          <w:rFonts w:ascii="Arial" w:eastAsia="Times New Roman" w:hAnsi="Arial" w:cs="Arial"/>
          <w:b/>
          <w:bCs/>
          <w:caps/>
          <w:color w:val="07294D"/>
          <w:kern w:val="0"/>
          <w14:ligatures w14:val="none"/>
        </w:rPr>
      </w:pPr>
      <w:r w:rsidRPr="002F349E">
        <w:rPr>
          <w:rFonts w:ascii="Arial" w:eastAsia="Times New Roman" w:hAnsi="Arial" w:cs="Arial"/>
          <w:b/>
          <w:bCs/>
          <w:caps/>
          <w:color w:val="07294D"/>
          <w:kern w:val="0"/>
          <w14:ligatures w14:val="none"/>
        </w:rPr>
        <w:t>Contact</w:t>
      </w:r>
    </w:p>
    <w:p w14:paraId="101B7E2E" w14:textId="77777777" w:rsidR="002F349E" w:rsidRPr="002F349E" w:rsidRDefault="002F349E" w:rsidP="002F349E">
      <w:pPr>
        <w:spacing w:after="0" w:line="240" w:lineRule="auto"/>
        <w:rPr>
          <w:rFonts w:ascii="Times New Roman" w:eastAsia="Times New Roman" w:hAnsi="Times New Roman" w:cs="Times New Roman"/>
          <w:b/>
          <w:bCs/>
          <w:color w:val="000000"/>
          <w:kern w:val="0"/>
          <w14:ligatures w14:val="none"/>
        </w:rPr>
      </w:pPr>
      <w:hyperlink r:id="rId13" w:history="1">
        <w:r w:rsidRPr="002F349E">
          <w:rPr>
            <w:rFonts w:ascii="Times New Roman" w:eastAsia="Times New Roman" w:hAnsi="Times New Roman" w:cs="Times New Roman"/>
            <w:b/>
            <w:bCs/>
            <w:color w:val="006699"/>
            <w:kern w:val="0"/>
            <w14:ligatures w14:val="none"/>
          </w:rPr>
          <w:t>Annie Korp</w:t>
        </w:r>
      </w:hyperlink>
    </w:p>
    <w:p w14:paraId="09C4574C" w14:textId="77777777" w:rsidR="002F349E" w:rsidRPr="002F349E" w:rsidRDefault="002F349E" w:rsidP="002F349E">
      <w:pPr>
        <w:spacing w:after="0" w:line="240" w:lineRule="auto"/>
        <w:rPr>
          <w:rFonts w:ascii="Times New Roman" w:eastAsia="Times New Roman" w:hAnsi="Times New Roman" w:cs="Times New Roman"/>
          <w:kern w:val="0"/>
          <w14:ligatures w14:val="none"/>
        </w:rPr>
      </w:pPr>
      <w:hyperlink r:id="rId14" w:history="1">
        <w:r w:rsidRPr="002F349E">
          <w:rPr>
            <w:rFonts w:ascii="FontAwesome" w:eastAsia="Times New Roman" w:hAnsi="FontAwesome" w:cs="Times New Roman"/>
            <w:color w:val="006699"/>
            <w:kern w:val="0"/>
            <w:u w:val="single"/>
            <w14:ligatures w14:val="none"/>
          </w:rPr>
          <w:t> 215.571.4244</w:t>
        </w:r>
      </w:hyperlink>
      <w:hyperlink r:id="rId15" w:history="1">
        <w:r w:rsidRPr="002F349E">
          <w:rPr>
            <w:rFonts w:ascii="FontAwesome" w:eastAsia="Times New Roman" w:hAnsi="FontAwesome" w:cs="Times New Roman"/>
            <w:color w:val="006699"/>
            <w:kern w:val="0"/>
            <w:u w:val="single"/>
            <w14:ligatures w14:val="none"/>
          </w:rPr>
          <w:t> amk522@drexel.edu</w:t>
        </w:r>
      </w:hyperlink>
    </w:p>
    <w:p w14:paraId="5AEADB9E" w14:textId="07E346C5" w:rsidR="002F6AEA" w:rsidRPr="002F349E" w:rsidRDefault="002F6AEA"/>
    <w:sectPr w:rsidR="002F6AEA" w:rsidRPr="002F349E" w:rsidSect="002F349E">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ntAwesom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E6F4B"/>
    <w:multiLevelType w:val="multilevel"/>
    <w:tmpl w:val="BA08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13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9E"/>
    <w:rsid w:val="00207985"/>
    <w:rsid w:val="002F349E"/>
    <w:rsid w:val="002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96B2E"/>
  <w15:chartTrackingRefBased/>
  <w15:docId w15:val="{EB7E1770-868D-4A42-8C37-51950DC2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9E"/>
    <w:rPr>
      <w:rFonts w:eastAsiaTheme="majorEastAsia" w:cstheme="majorBidi"/>
      <w:color w:val="272727" w:themeColor="text1" w:themeTint="D8"/>
    </w:rPr>
  </w:style>
  <w:style w:type="paragraph" w:styleId="Title">
    <w:name w:val="Title"/>
    <w:basedOn w:val="Normal"/>
    <w:next w:val="Normal"/>
    <w:link w:val="TitleChar"/>
    <w:uiPriority w:val="10"/>
    <w:qFormat/>
    <w:rsid w:val="002F3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9E"/>
    <w:pPr>
      <w:spacing w:before="160"/>
      <w:jc w:val="center"/>
    </w:pPr>
    <w:rPr>
      <w:i/>
      <w:iCs/>
      <w:color w:val="404040" w:themeColor="text1" w:themeTint="BF"/>
    </w:rPr>
  </w:style>
  <w:style w:type="character" w:customStyle="1" w:styleId="QuoteChar">
    <w:name w:val="Quote Char"/>
    <w:basedOn w:val="DefaultParagraphFont"/>
    <w:link w:val="Quote"/>
    <w:uiPriority w:val="29"/>
    <w:rsid w:val="002F349E"/>
    <w:rPr>
      <w:i/>
      <w:iCs/>
      <w:color w:val="404040" w:themeColor="text1" w:themeTint="BF"/>
    </w:rPr>
  </w:style>
  <w:style w:type="paragraph" w:styleId="ListParagraph">
    <w:name w:val="List Paragraph"/>
    <w:basedOn w:val="Normal"/>
    <w:uiPriority w:val="34"/>
    <w:qFormat/>
    <w:rsid w:val="002F349E"/>
    <w:pPr>
      <w:ind w:left="720"/>
      <w:contextualSpacing/>
    </w:pPr>
  </w:style>
  <w:style w:type="character" w:styleId="IntenseEmphasis">
    <w:name w:val="Intense Emphasis"/>
    <w:basedOn w:val="DefaultParagraphFont"/>
    <w:uiPriority w:val="21"/>
    <w:qFormat/>
    <w:rsid w:val="002F349E"/>
    <w:rPr>
      <w:i/>
      <w:iCs/>
      <w:color w:val="0F4761" w:themeColor="accent1" w:themeShade="BF"/>
    </w:rPr>
  </w:style>
  <w:style w:type="paragraph" w:styleId="IntenseQuote">
    <w:name w:val="Intense Quote"/>
    <w:basedOn w:val="Normal"/>
    <w:next w:val="Normal"/>
    <w:link w:val="IntenseQuoteChar"/>
    <w:uiPriority w:val="30"/>
    <w:qFormat/>
    <w:rsid w:val="002F3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49E"/>
    <w:rPr>
      <w:i/>
      <w:iCs/>
      <w:color w:val="0F4761" w:themeColor="accent1" w:themeShade="BF"/>
    </w:rPr>
  </w:style>
  <w:style w:type="character" w:styleId="IntenseReference">
    <w:name w:val="Intense Reference"/>
    <w:basedOn w:val="DefaultParagraphFont"/>
    <w:uiPriority w:val="32"/>
    <w:qFormat/>
    <w:rsid w:val="002F34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9180">
      <w:bodyDiv w:val="1"/>
      <w:marLeft w:val="0"/>
      <w:marRight w:val="0"/>
      <w:marTop w:val="0"/>
      <w:marBottom w:val="0"/>
      <w:divBdr>
        <w:top w:val="none" w:sz="0" w:space="0" w:color="auto"/>
        <w:left w:val="none" w:sz="0" w:space="0" w:color="auto"/>
        <w:bottom w:val="none" w:sz="0" w:space="0" w:color="auto"/>
        <w:right w:val="none" w:sz="0" w:space="0" w:color="auto"/>
      </w:divBdr>
      <w:divsChild>
        <w:div w:id="2022320559">
          <w:marLeft w:val="0"/>
          <w:marRight w:val="0"/>
          <w:marTop w:val="0"/>
          <w:marBottom w:val="0"/>
          <w:divBdr>
            <w:top w:val="none" w:sz="0" w:space="0" w:color="auto"/>
            <w:left w:val="none" w:sz="0" w:space="0" w:color="auto"/>
            <w:bottom w:val="none" w:sz="0" w:space="0" w:color="auto"/>
            <w:right w:val="none" w:sz="0" w:space="0" w:color="auto"/>
          </w:divBdr>
        </w:div>
        <w:div w:id="629822884">
          <w:marLeft w:val="0"/>
          <w:marRight w:val="0"/>
          <w:marTop w:val="0"/>
          <w:marBottom w:val="0"/>
          <w:divBdr>
            <w:top w:val="none" w:sz="0" w:space="0" w:color="auto"/>
            <w:left w:val="none" w:sz="0" w:space="0" w:color="auto"/>
            <w:bottom w:val="none" w:sz="0" w:space="0" w:color="auto"/>
            <w:right w:val="none" w:sz="0" w:space="0" w:color="auto"/>
          </w:divBdr>
          <w:divsChild>
            <w:div w:id="1773819394">
              <w:marLeft w:val="0"/>
              <w:marRight w:val="0"/>
              <w:marTop w:val="0"/>
              <w:marBottom w:val="0"/>
              <w:divBdr>
                <w:top w:val="none" w:sz="0" w:space="0" w:color="auto"/>
                <w:left w:val="none" w:sz="0" w:space="0" w:color="auto"/>
                <w:bottom w:val="none" w:sz="0" w:space="0" w:color="auto"/>
                <w:right w:val="none" w:sz="0" w:space="0" w:color="auto"/>
              </w:divBdr>
              <w:divsChild>
                <w:div w:id="612634017">
                  <w:marLeft w:val="0"/>
                  <w:marRight w:val="0"/>
                  <w:marTop w:val="0"/>
                  <w:marBottom w:val="0"/>
                  <w:divBdr>
                    <w:top w:val="none" w:sz="0" w:space="0" w:color="auto"/>
                    <w:left w:val="none" w:sz="0" w:space="0" w:color="auto"/>
                    <w:bottom w:val="none" w:sz="0" w:space="0" w:color="auto"/>
                    <w:right w:val="none" w:sz="0" w:space="0" w:color="auto"/>
                  </w:divBdr>
                </w:div>
                <w:div w:id="18738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project.org/our-initiatives/" TargetMode="External"/><Relationship Id="rId13" Type="http://schemas.openxmlformats.org/officeDocument/2006/relationships/hyperlink" Target="https://drexel.edu/news/authors/korp-annie" TargetMode="External"/><Relationship Id="rId3" Type="http://schemas.openxmlformats.org/officeDocument/2006/relationships/settings" Target="settings.xml"/><Relationship Id="rId7" Type="http://schemas.openxmlformats.org/officeDocument/2006/relationships/hyperlink" Target="https://drexel.edu/autisminstitute/" TargetMode="External"/><Relationship Id="rId12" Type="http://schemas.openxmlformats.org/officeDocument/2006/relationships/hyperlink" Target="mailto:amr376@drexe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exel.edu/autismoutcomes/projects/autism-transitions-research-project/" TargetMode="External"/><Relationship Id="rId11" Type="http://schemas.openxmlformats.org/officeDocument/2006/relationships/hyperlink" Target="https://drexel.edu/news/experts/Shea-Lindsay" TargetMode="External"/><Relationship Id="rId5" Type="http://schemas.openxmlformats.org/officeDocument/2006/relationships/image" Target="media/image1.png"/><Relationship Id="rId15" Type="http://schemas.openxmlformats.org/officeDocument/2006/relationships/hyperlink" Target="mailto:amk522@drexel.edu" TargetMode="External"/><Relationship Id="rId10" Type="http://schemas.openxmlformats.org/officeDocument/2006/relationships/hyperlink" Target="https://drexel.edu/autismoutcomes/about/our-team/anne-roux/" TargetMode="External"/><Relationship Id="rId4" Type="http://schemas.openxmlformats.org/officeDocument/2006/relationships/webSettings" Target="webSettings.xml"/><Relationship Id="rId9" Type="http://schemas.openxmlformats.org/officeDocument/2006/relationships/hyperlink" Target="https://publications.aap.org/pediatrics/article-abstract/doi/10.1542/peds.2024-067195/199634/Challenges-and-Opportunities-in-Transitioning?redirectedFrom=fulltext?autologincheck=redirected" TargetMode="External"/><Relationship Id="rId14" Type="http://schemas.openxmlformats.org/officeDocument/2006/relationships/hyperlink" Target="tel:215571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3108</Characters>
  <Application>Microsoft Office Word</Application>
  <DocSecurity>0</DocSecurity>
  <Lines>47</Lines>
  <Paragraphs>20</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2024-10-31T18:02:00Z</dcterms:created>
  <dcterms:modified xsi:type="dcterms:W3CDTF">2024-10-31T18:04:00Z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b3a9b966-cbd0-4254-830e-611ce094e00a</vt:lpwstr>
  </property>
</Properties>
</file>