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70EAF" w14:textId="7DA533BB" w:rsidR="00681E52" w:rsidRDefault="00681E52" w:rsidP="00681E52">
      <w:pPr>
        <w:shd w:val="clear" w:color="auto" w:fill="FFFFFF"/>
        <w:spacing w:after="0" w:line="240" w:lineRule="auto"/>
        <w:outlineLvl w:val="1"/>
        <w:rPr>
          <w:rFonts w:ascii="Arial" w:eastAsia="Times New Roman" w:hAnsi="Arial" w:cs="Times New Roman"/>
          <w:b/>
          <w:bCs/>
          <w:caps/>
          <w:color w:val="27A348"/>
          <w:spacing w:val="-6"/>
          <w:kern w:val="0"/>
          <w:sz w:val="39"/>
          <w:szCs w:val="39"/>
          <w14:ligatures w14:val="none"/>
        </w:rPr>
      </w:pPr>
      <w:r>
        <w:rPr>
          <w:noProof/>
        </w:rPr>
        <w:drawing>
          <wp:anchor distT="0" distB="0" distL="114300" distR="114300" simplePos="0" relativeHeight="251658240" behindDoc="0" locked="0" layoutInCell="1" allowOverlap="1" wp14:anchorId="77AF6CC3" wp14:editId="32499E73">
            <wp:simplePos x="0" y="0"/>
            <wp:positionH relativeFrom="column">
              <wp:posOffset>-19050</wp:posOffset>
            </wp:positionH>
            <wp:positionV relativeFrom="paragraph">
              <wp:posOffset>-533400</wp:posOffset>
            </wp:positionV>
            <wp:extent cx="2971800" cy="7239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971800" cy="723900"/>
                    </a:xfrm>
                    <a:prstGeom prst="rect">
                      <a:avLst/>
                    </a:prstGeom>
                  </pic:spPr>
                </pic:pic>
              </a:graphicData>
            </a:graphic>
            <wp14:sizeRelH relativeFrom="page">
              <wp14:pctWidth>0</wp14:pctWidth>
            </wp14:sizeRelH>
            <wp14:sizeRelV relativeFrom="page">
              <wp14:pctHeight>0</wp14:pctHeight>
            </wp14:sizeRelV>
          </wp:anchor>
        </w:drawing>
      </w:r>
    </w:p>
    <w:p w14:paraId="2F8F1DAC" w14:textId="20720BCE" w:rsidR="00681E52" w:rsidRDefault="00681E52" w:rsidP="00681E52">
      <w:pPr>
        <w:shd w:val="clear" w:color="auto" w:fill="FFFFFF"/>
        <w:spacing w:after="0" w:line="240" w:lineRule="auto"/>
        <w:outlineLvl w:val="1"/>
        <w:rPr>
          <w:b/>
          <w:bCs/>
          <w:sz w:val="24"/>
          <w:szCs w:val="24"/>
        </w:rPr>
      </w:pPr>
      <w:hyperlink r:id="rId5" w:anchor="4" w:history="1">
        <w:r w:rsidRPr="00681E52">
          <w:rPr>
            <w:rStyle w:val="Hyperlink"/>
            <w:b/>
            <w:bCs/>
            <w:sz w:val="24"/>
            <w:szCs w:val="24"/>
          </w:rPr>
          <w:t xml:space="preserve">April 2023 </w:t>
        </w:r>
        <w:proofErr w:type="spellStart"/>
        <w:r w:rsidRPr="00681E52">
          <w:rPr>
            <w:rStyle w:val="Hyperlink"/>
            <w:b/>
            <w:bCs/>
            <w:sz w:val="24"/>
            <w:szCs w:val="24"/>
          </w:rPr>
          <w:t>AchievABLE</w:t>
        </w:r>
        <w:proofErr w:type="spellEnd"/>
        <w:r w:rsidRPr="00681E52">
          <w:rPr>
            <w:rStyle w:val="Hyperlink"/>
            <w:b/>
            <w:bCs/>
            <w:sz w:val="24"/>
            <w:szCs w:val="24"/>
          </w:rPr>
          <w:t>™ Newsletter - ABLE National Resource Center (ablenrc.org)</w:t>
        </w:r>
      </w:hyperlink>
    </w:p>
    <w:p w14:paraId="53874D1F" w14:textId="77777777" w:rsidR="00681E52" w:rsidRPr="00681E52" w:rsidRDefault="00681E52" w:rsidP="00681E52">
      <w:pPr>
        <w:shd w:val="clear" w:color="auto" w:fill="FFFFFF"/>
        <w:spacing w:after="0" w:line="240" w:lineRule="auto"/>
        <w:outlineLvl w:val="1"/>
        <w:rPr>
          <w:b/>
          <w:bCs/>
          <w:sz w:val="24"/>
          <w:szCs w:val="24"/>
        </w:rPr>
      </w:pPr>
    </w:p>
    <w:p w14:paraId="2794B4F8" w14:textId="36B871D0" w:rsidR="00681E52" w:rsidRPr="00681E52" w:rsidRDefault="00681E52" w:rsidP="00681E52">
      <w:pPr>
        <w:shd w:val="clear" w:color="auto" w:fill="FFFFFF"/>
        <w:spacing w:after="0" w:line="240" w:lineRule="auto"/>
        <w:jc w:val="center"/>
        <w:outlineLvl w:val="1"/>
        <w:rPr>
          <w:rFonts w:ascii="Arial" w:eastAsia="Times New Roman" w:hAnsi="Arial" w:cs="Times New Roman"/>
          <w:b/>
          <w:bCs/>
          <w:caps/>
          <w:color w:val="27A348"/>
          <w:spacing w:val="-6"/>
          <w:kern w:val="0"/>
          <w:sz w:val="32"/>
          <w:szCs w:val="32"/>
          <w14:ligatures w14:val="none"/>
        </w:rPr>
      </w:pPr>
      <w:r w:rsidRPr="00681E52">
        <w:rPr>
          <w:rFonts w:ascii="Arial" w:eastAsia="Times New Roman" w:hAnsi="Arial" w:cs="Times New Roman"/>
          <w:b/>
          <w:bCs/>
          <w:caps/>
          <w:color w:val="27A348"/>
          <w:spacing w:val="-6"/>
          <w:kern w:val="0"/>
          <w:sz w:val="32"/>
          <w:szCs w:val="32"/>
          <w14:ligatures w14:val="none"/>
        </w:rPr>
        <w:t>ACHIEVABLE TOP 3 QUESTIONS</w:t>
      </w:r>
    </w:p>
    <w:p w14:paraId="0EEF5D99" w14:textId="77777777" w:rsidR="00681E52" w:rsidRPr="00681E52" w:rsidRDefault="00681E52" w:rsidP="00681E52">
      <w:pPr>
        <w:shd w:val="clear" w:color="auto" w:fill="FFFFFF"/>
        <w:spacing w:after="0" w:line="240" w:lineRule="auto"/>
        <w:outlineLvl w:val="2"/>
        <w:rPr>
          <w:rFonts w:ascii="Arial" w:eastAsia="Times New Roman" w:hAnsi="Arial" w:cs="Times New Roman"/>
          <w:b/>
          <w:bCs/>
          <w:color w:val="252B2A"/>
          <w:spacing w:val="-2"/>
          <w:kern w:val="0"/>
          <w:sz w:val="30"/>
          <w:szCs w:val="30"/>
          <w14:ligatures w14:val="none"/>
        </w:rPr>
      </w:pPr>
      <w:r w:rsidRPr="00681E52">
        <w:rPr>
          <w:rFonts w:ascii="Arial" w:eastAsia="Times New Roman" w:hAnsi="Arial" w:cs="Times New Roman"/>
          <w:b/>
          <w:bCs/>
          <w:color w:val="252B2A"/>
          <w:spacing w:val="-2"/>
          <w:kern w:val="0"/>
          <w:sz w:val="30"/>
          <w:szCs w:val="30"/>
          <w14:ligatures w14:val="none"/>
        </w:rPr>
        <w:t>1. If a parent has an ABLE account, does that count as a resource if their child is under age 18, also has a disability and is applying for Supplemental Security Income (SSI)?</w:t>
      </w:r>
    </w:p>
    <w:p w14:paraId="0FE65F59" w14:textId="77777777" w:rsidR="00681E52" w:rsidRPr="00681E52" w:rsidRDefault="00681E52" w:rsidP="00681E52">
      <w:pPr>
        <w:shd w:val="clear" w:color="auto" w:fill="FFFFFF"/>
        <w:spacing w:after="0" w:line="240" w:lineRule="auto"/>
        <w:rPr>
          <w:rFonts w:ascii="Arial" w:eastAsia="Times New Roman" w:hAnsi="Arial" w:cs="Times New Roman"/>
          <w:color w:val="1E2523"/>
          <w:spacing w:val="-2"/>
          <w:kern w:val="0"/>
          <w:sz w:val="24"/>
          <w:szCs w:val="24"/>
          <w14:ligatures w14:val="none"/>
        </w:rPr>
      </w:pPr>
      <w:r w:rsidRPr="00681E52">
        <w:rPr>
          <w:rFonts w:ascii="Arial" w:eastAsia="Times New Roman" w:hAnsi="Arial" w:cs="Times New Roman"/>
          <w:color w:val="1E2523"/>
          <w:spacing w:val="-2"/>
          <w:kern w:val="0"/>
          <w:sz w:val="24"/>
          <w:szCs w:val="24"/>
          <w14:ligatures w14:val="none"/>
        </w:rPr>
        <w:t xml:space="preserve">It depends. If the parent receives a Social Security disability insurance benefit, their ABLE savings </w:t>
      </w:r>
      <w:proofErr w:type="gramStart"/>
      <w:r w:rsidRPr="00681E52">
        <w:rPr>
          <w:rFonts w:ascii="Arial" w:eastAsia="Times New Roman" w:hAnsi="Arial" w:cs="Times New Roman"/>
          <w:color w:val="1E2523"/>
          <w:spacing w:val="-2"/>
          <w:kern w:val="0"/>
          <w:sz w:val="24"/>
          <w:szCs w:val="24"/>
          <w14:ligatures w14:val="none"/>
        </w:rPr>
        <w:t>is</w:t>
      </w:r>
      <w:proofErr w:type="gramEnd"/>
      <w:r w:rsidRPr="00681E52">
        <w:rPr>
          <w:rFonts w:ascii="Arial" w:eastAsia="Times New Roman" w:hAnsi="Arial" w:cs="Times New Roman"/>
          <w:color w:val="1E2523"/>
          <w:spacing w:val="-2"/>
          <w:kern w:val="0"/>
          <w:sz w:val="24"/>
          <w:szCs w:val="24"/>
          <w14:ligatures w14:val="none"/>
        </w:rPr>
        <w:t xml:space="preserve"> not a countable resource for their child who is applying for SSI. There are no resource limits for someone who receives Social Security Disability Insurance (SSDI). </w:t>
      </w:r>
    </w:p>
    <w:p w14:paraId="3CB33DA0" w14:textId="77777777" w:rsidR="00681E52" w:rsidRDefault="00681E52" w:rsidP="00681E52">
      <w:pPr>
        <w:shd w:val="clear" w:color="auto" w:fill="FFFFFF"/>
        <w:spacing w:after="0" w:line="240" w:lineRule="auto"/>
        <w:rPr>
          <w:rFonts w:ascii="Arial" w:eastAsia="Times New Roman" w:hAnsi="Arial" w:cs="Times New Roman"/>
          <w:color w:val="1E2523"/>
          <w:spacing w:val="-2"/>
          <w:kern w:val="0"/>
          <w:sz w:val="24"/>
          <w:szCs w:val="24"/>
          <w14:ligatures w14:val="none"/>
        </w:rPr>
      </w:pPr>
      <w:r w:rsidRPr="00681E52">
        <w:rPr>
          <w:rFonts w:ascii="Arial" w:eastAsia="Times New Roman" w:hAnsi="Arial" w:cs="Times New Roman"/>
          <w:color w:val="1E2523"/>
          <w:spacing w:val="-2"/>
          <w:kern w:val="0"/>
          <w:sz w:val="24"/>
          <w:szCs w:val="24"/>
          <w14:ligatures w14:val="none"/>
        </w:rPr>
        <w:t>If the parent receives SSI, the amount over $100,000 is countable as a resource for the child along with other non-ABLE resources owned by the child and by one or both parents. There are exceptions when the child lives with one parent versus two parents. </w:t>
      </w:r>
    </w:p>
    <w:p w14:paraId="13E4859E" w14:textId="3FA1C945" w:rsidR="00681E52" w:rsidRPr="00681E52" w:rsidRDefault="00681E52" w:rsidP="00681E52">
      <w:pPr>
        <w:shd w:val="clear" w:color="auto" w:fill="FFFFFF"/>
        <w:spacing w:after="0" w:line="240" w:lineRule="auto"/>
        <w:rPr>
          <w:rFonts w:ascii="Arial" w:eastAsia="Times New Roman" w:hAnsi="Arial" w:cs="Times New Roman"/>
          <w:color w:val="1E2523"/>
          <w:spacing w:val="-2"/>
          <w:kern w:val="0"/>
          <w:sz w:val="24"/>
          <w:szCs w:val="24"/>
          <w14:ligatures w14:val="none"/>
        </w:rPr>
      </w:pPr>
      <w:r w:rsidRPr="00681E52">
        <w:rPr>
          <w:rFonts w:ascii="Arial" w:eastAsia="Times New Roman" w:hAnsi="Arial" w:cs="Times New Roman"/>
          <w:color w:val="1E2523"/>
          <w:spacing w:val="-2"/>
          <w:kern w:val="0"/>
          <w:sz w:val="24"/>
          <w:szCs w:val="24"/>
          <w14:ligatures w14:val="none"/>
        </w:rPr>
        <w:t> </w:t>
      </w:r>
    </w:p>
    <w:p w14:paraId="40E6BF49" w14:textId="77777777" w:rsidR="00681E52" w:rsidRPr="00681E52" w:rsidRDefault="00681E52" w:rsidP="00681E52">
      <w:pPr>
        <w:shd w:val="clear" w:color="auto" w:fill="FFFFFF"/>
        <w:spacing w:after="0" w:line="240" w:lineRule="auto"/>
        <w:outlineLvl w:val="2"/>
        <w:rPr>
          <w:rFonts w:ascii="Arial" w:eastAsia="Times New Roman" w:hAnsi="Arial" w:cs="Times New Roman"/>
          <w:b/>
          <w:bCs/>
          <w:color w:val="252B2A"/>
          <w:spacing w:val="-2"/>
          <w:kern w:val="0"/>
          <w:sz w:val="30"/>
          <w:szCs w:val="30"/>
          <w14:ligatures w14:val="none"/>
        </w:rPr>
      </w:pPr>
      <w:r w:rsidRPr="00681E52">
        <w:rPr>
          <w:rFonts w:ascii="Arial" w:eastAsia="Times New Roman" w:hAnsi="Arial" w:cs="Times New Roman"/>
          <w:b/>
          <w:bCs/>
          <w:color w:val="252B2A"/>
          <w:spacing w:val="-2"/>
          <w:kern w:val="0"/>
          <w:sz w:val="30"/>
          <w:szCs w:val="30"/>
          <w14:ligatures w14:val="none"/>
        </w:rPr>
        <w:t>2. How can an ABLE account owner or agent with authority transfer the ABLE balance to the account owner’s eligible sibling? </w:t>
      </w:r>
    </w:p>
    <w:p w14:paraId="6F4538E5" w14:textId="77777777" w:rsidR="00681E52" w:rsidRDefault="00681E52" w:rsidP="00681E52">
      <w:pPr>
        <w:shd w:val="clear" w:color="auto" w:fill="FFFFFF"/>
        <w:spacing w:after="0" w:line="240" w:lineRule="auto"/>
        <w:rPr>
          <w:rFonts w:ascii="Arial" w:eastAsia="Times New Roman" w:hAnsi="Arial" w:cs="Times New Roman"/>
          <w:color w:val="1E2523"/>
          <w:spacing w:val="-2"/>
          <w:kern w:val="0"/>
          <w:sz w:val="24"/>
          <w:szCs w:val="24"/>
          <w14:ligatures w14:val="none"/>
        </w:rPr>
      </w:pPr>
      <w:r w:rsidRPr="00681E52">
        <w:rPr>
          <w:rFonts w:ascii="Arial" w:eastAsia="Times New Roman" w:hAnsi="Arial" w:cs="Times New Roman"/>
          <w:color w:val="1E2523"/>
          <w:spacing w:val="-2"/>
          <w:kern w:val="0"/>
          <w:sz w:val="24"/>
          <w:szCs w:val="24"/>
          <w14:ligatures w14:val="none"/>
        </w:rPr>
        <w:t>A rollover or program-to-program transfer of funds may be made to an eligible sibling’s ABLE account once every 12 months. If the transaction occurs within 60 days of disbursement it is tax–free and is not includible in income. If the entire amount is transferred, the first account must be closed. The transfer or rollover must take place prior to death of the ABLE account owner. It is recommended that a person contact the two ABLE plans to coordinate an ABLE rollover or program to program transfer from one sibling to another.</w:t>
      </w:r>
    </w:p>
    <w:p w14:paraId="6BC2C2C4" w14:textId="77777777" w:rsidR="00681E52" w:rsidRPr="00681E52" w:rsidRDefault="00681E52" w:rsidP="00681E52">
      <w:pPr>
        <w:shd w:val="clear" w:color="auto" w:fill="FFFFFF"/>
        <w:spacing w:after="0" w:line="240" w:lineRule="auto"/>
        <w:rPr>
          <w:rFonts w:ascii="Arial" w:eastAsia="Times New Roman" w:hAnsi="Arial" w:cs="Times New Roman"/>
          <w:color w:val="1E2523"/>
          <w:spacing w:val="-2"/>
          <w:kern w:val="0"/>
          <w:sz w:val="24"/>
          <w:szCs w:val="24"/>
          <w14:ligatures w14:val="none"/>
        </w:rPr>
      </w:pPr>
    </w:p>
    <w:p w14:paraId="4DA4A02D" w14:textId="77777777" w:rsidR="00681E52" w:rsidRPr="00681E52" w:rsidRDefault="00681E52" w:rsidP="00681E52">
      <w:pPr>
        <w:shd w:val="clear" w:color="auto" w:fill="FFFFFF"/>
        <w:spacing w:after="0" w:line="240" w:lineRule="auto"/>
        <w:outlineLvl w:val="2"/>
        <w:rPr>
          <w:rFonts w:ascii="Arial" w:eastAsia="Times New Roman" w:hAnsi="Arial" w:cs="Times New Roman"/>
          <w:b/>
          <w:bCs/>
          <w:color w:val="252B2A"/>
          <w:spacing w:val="-2"/>
          <w:kern w:val="0"/>
          <w:sz w:val="30"/>
          <w:szCs w:val="30"/>
          <w14:ligatures w14:val="none"/>
        </w:rPr>
      </w:pPr>
      <w:r w:rsidRPr="00681E52">
        <w:rPr>
          <w:rFonts w:ascii="Arial" w:eastAsia="Times New Roman" w:hAnsi="Arial" w:cs="Times New Roman"/>
          <w:b/>
          <w:bCs/>
          <w:color w:val="252B2A"/>
          <w:spacing w:val="-2"/>
          <w:kern w:val="0"/>
          <w:sz w:val="30"/>
          <w:szCs w:val="30"/>
          <w14:ligatures w14:val="none"/>
        </w:rPr>
        <w:t>3. My child has a disability and we opened and have been contributing to a 529 Qualified Tuition Plan (QTP), but now</w:t>
      </w:r>
    </w:p>
    <w:p w14:paraId="55053CD4" w14:textId="77777777" w:rsidR="00681E52" w:rsidRPr="00681E52" w:rsidRDefault="00681E52" w:rsidP="00681E52">
      <w:pPr>
        <w:shd w:val="clear" w:color="auto" w:fill="FFFFFF"/>
        <w:spacing w:after="0" w:line="240" w:lineRule="auto"/>
        <w:outlineLvl w:val="2"/>
        <w:rPr>
          <w:rFonts w:ascii="Arial" w:eastAsia="Times New Roman" w:hAnsi="Arial" w:cs="Arial"/>
          <w:b/>
          <w:bCs/>
          <w:color w:val="252B2A"/>
          <w:spacing w:val="-2"/>
          <w:kern w:val="0"/>
          <w:sz w:val="30"/>
          <w:szCs w:val="30"/>
          <w14:ligatures w14:val="none"/>
        </w:rPr>
      </w:pPr>
      <w:proofErr w:type="gramStart"/>
      <w:r w:rsidRPr="00681E52">
        <w:rPr>
          <w:rFonts w:ascii="Arial" w:eastAsia="Times New Roman" w:hAnsi="Arial" w:cs="Arial"/>
          <w:b/>
          <w:bCs/>
          <w:color w:val="252B2A"/>
          <w:spacing w:val="-2"/>
          <w:kern w:val="0"/>
          <w:sz w:val="30"/>
          <w:szCs w:val="30"/>
          <w14:ligatures w14:val="none"/>
        </w:rPr>
        <w:t>my</w:t>
      </w:r>
      <w:proofErr w:type="gramEnd"/>
      <w:r w:rsidRPr="00681E52">
        <w:rPr>
          <w:rFonts w:ascii="Arial" w:eastAsia="Times New Roman" w:hAnsi="Arial" w:cs="Arial"/>
          <w:b/>
          <w:bCs/>
          <w:color w:val="252B2A"/>
          <w:spacing w:val="-2"/>
          <w:kern w:val="0"/>
          <w:sz w:val="30"/>
          <w:szCs w:val="30"/>
          <w14:ligatures w14:val="none"/>
        </w:rPr>
        <w:t xml:space="preserve"> child has decided that he may not want to attend college. How long do I have to decide if we want to rollover the funds into his ABLE account?</w:t>
      </w:r>
    </w:p>
    <w:p w14:paraId="44FB7678" w14:textId="77777777" w:rsidR="00681E52" w:rsidRPr="00681E52" w:rsidRDefault="00681E52" w:rsidP="00681E52">
      <w:pPr>
        <w:shd w:val="clear" w:color="auto" w:fill="FFFFFF"/>
        <w:spacing w:after="0" w:line="240" w:lineRule="auto"/>
        <w:rPr>
          <w:rFonts w:ascii="Arial" w:eastAsia="Times New Roman" w:hAnsi="Arial" w:cs="Arial"/>
          <w:color w:val="1E2523"/>
          <w:spacing w:val="-2"/>
          <w:kern w:val="0"/>
          <w:sz w:val="24"/>
          <w:szCs w:val="24"/>
          <w14:ligatures w14:val="none"/>
        </w:rPr>
      </w:pPr>
      <w:r w:rsidRPr="00681E52">
        <w:rPr>
          <w:rFonts w:ascii="Arial" w:eastAsia="Times New Roman" w:hAnsi="Arial" w:cs="Arial"/>
          <w:color w:val="1E2523"/>
          <w:spacing w:val="-2"/>
          <w:kern w:val="0"/>
          <w:sz w:val="24"/>
          <w:szCs w:val="24"/>
          <w14:ligatures w14:val="none"/>
        </w:rPr>
        <w:t>It depends. If you don’t use or plan to use the 529 College tuition plan (QTP) savings for eligible expenses, non-qualified withdrawals may incur a 10 percent penalty and be subject to income tax on the investment gains. </w:t>
      </w:r>
    </w:p>
    <w:p w14:paraId="7DFCB12E" w14:textId="77777777" w:rsidR="00681E52" w:rsidRPr="00681E52" w:rsidRDefault="00681E52" w:rsidP="00681E52">
      <w:pPr>
        <w:shd w:val="clear" w:color="auto" w:fill="FFFFFF"/>
        <w:spacing w:after="0" w:line="240" w:lineRule="auto"/>
        <w:rPr>
          <w:rFonts w:ascii="Arial" w:eastAsia="Times New Roman" w:hAnsi="Arial" w:cs="Arial"/>
          <w:color w:val="1E2523"/>
          <w:spacing w:val="-2"/>
          <w:kern w:val="0"/>
          <w:sz w:val="24"/>
          <w:szCs w:val="24"/>
          <w14:ligatures w14:val="none"/>
        </w:rPr>
      </w:pPr>
      <w:r w:rsidRPr="00681E52">
        <w:rPr>
          <w:rFonts w:ascii="Arial" w:eastAsia="Times New Roman" w:hAnsi="Arial" w:cs="Arial"/>
          <w:color w:val="1E2523"/>
          <w:spacing w:val="-2"/>
          <w:kern w:val="0"/>
          <w:sz w:val="24"/>
          <w:szCs w:val="24"/>
          <w14:ligatures w14:val="none"/>
        </w:rPr>
        <w:t>A </w:t>
      </w:r>
      <w:hyperlink r:id="rId6" w:history="1">
        <w:r w:rsidRPr="00681E52">
          <w:rPr>
            <w:rFonts w:ascii="Arial" w:eastAsia="Times New Roman" w:hAnsi="Arial" w:cs="Arial"/>
            <w:color w:val="006C06"/>
            <w:spacing w:val="-2"/>
            <w:kern w:val="0"/>
            <w:sz w:val="24"/>
            <w:szCs w:val="24"/>
            <w:u w:val="single"/>
            <w14:ligatures w14:val="none"/>
          </w:rPr>
          <w:t>529 QTP rollover</w:t>
        </w:r>
      </w:hyperlink>
      <w:r w:rsidRPr="00681E52">
        <w:rPr>
          <w:rFonts w:ascii="Arial" w:eastAsia="Times New Roman" w:hAnsi="Arial" w:cs="Arial"/>
          <w:color w:val="1E2523"/>
          <w:spacing w:val="-2"/>
          <w:kern w:val="0"/>
          <w:sz w:val="24"/>
          <w:szCs w:val="24"/>
          <w14:ligatures w14:val="none"/>
        </w:rPr>
        <w:t> to an ABLE account may be done before January 1, 2026. There is no income taxation if the funds are deposited into the eligible ABLE account within 60 days. Each calendar year, up to $17,000 may be rolled over towards the maximum calendar year limit in an ABLE account, when combined with all other ABLE contributions.  </w:t>
      </w:r>
    </w:p>
    <w:p w14:paraId="6D09594B" w14:textId="206DA657" w:rsidR="00681E52" w:rsidRPr="00681E52" w:rsidRDefault="00681E52" w:rsidP="00681E52">
      <w:pPr>
        <w:shd w:val="clear" w:color="auto" w:fill="FFFFFF"/>
        <w:spacing w:after="0" w:line="240" w:lineRule="auto"/>
        <w:rPr>
          <w:rFonts w:ascii="Arial" w:eastAsia="Times New Roman" w:hAnsi="Arial" w:cs="Arial"/>
          <w:color w:val="1E2523"/>
          <w:spacing w:val="-2"/>
          <w:kern w:val="0"/>
          <w:sz w:val="24"/>
          <w:szCs w:val="24"/>
          <w14:ligatures w14:val="none"/>
        </w:rPr>
      </w:pPr>
      <w:r w:rsidRPr="00681E52">
        <w:rPr>
          <w:rFonts w:ascii="Arial" w:eastAsia="Times New Roman" w:hAnsi="Arial" w:cs="Arial"/>
          <w:color w:val="1E2523"/>
          <w:spacing w:val="-2"/>
          <w:kern w:val="0"/>
          <w:sz w:val="24"/>
          <w:szCs w:val="24"/>
          <w14:ligatures w14:val="none"/>
        </w:rPr>
        <w:t>Keep in mind, an ABLE account owner who works may be able to deposit more of their own income into their ABLE account if they have not had contributions made to a retirement plan within the calendar year. A QTP rollover to an ABLE account may take place at any time, as long as there has not been another rollover in the last 12 months. </w:t>
      </w:r>
    </w:p>
    <w:sectPr w:rsidR="00681E52" w:rsidRPr="00681E52" w:rsidSect="00681E52">
      <w:pgSz w:w="12240" w:h="15840"/>
      <w:pgMar w:top="16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52"/>
    <w:rsid w:val="00681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70C07"/>
  <w15:chartTrackingRefBased/>
  <w15:docId w15:val="{A4DEB5C8-B30F-4320-9A2C-E09205FE4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1E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358917">
      <w:bodyDiv w:val="1"/>
      <w:marLeft w:val="0"/>
      <w:marRight w:val="0"/>
      <w:marTop w:val="0"/>
      <w:marBottom w:val="0"/>
      <w:divBdr>
        <w:top w:val="none" w:sz="0" w:space="0" w:color="auto"/>
        <w:left w:val="none" w:sz="0" w:space="0" w:color="auto"/>
        <w:bottom w:val="none" w:sz="0" w:space="0" w:color="auto"/>
        <w:right w:val="none" w:sz="0" w:space="0" w:color="auto"/>
      </w:divBdr>
    </w:div>
    <w:div w:id="180974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rs.gov/pub/irs-drop/n-18-58.pdf" TargetMode="External"/><Relationship Id="rId5" Type="http://schemas.openxmlformats.org/officeDocument/2006/relationships/hyperlink" Target="https://www.ablenrc.org/march-april-2023-achievable-newslette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ONeal</dc:creator>
  <cp:keywords/>
  <dc:description/>
  <cp:lastModifiedBy>Linda ONeal</cp:lastModifiedBy>
  <cp:revision>1</cp:revision>
  <dcterms:created xsi:type="dcterms:W3CDTF">2023-04-26T17:06:00Z</dcterms:created>
  <dcterms:modified xsi:type="dcterms:W3CDTF">2023-04-26T17:10:00Z</dcterms:modified>
</cp:coreProperties>
</file>