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1ACA" w14:textId="1B97A930" w:rsidR="007A325E" w:rsidRDefault="001568A5">
      <w:r>
        <w:rPr>
          <w:noProof/>
        </w:rPr>
        <w:drawing>
          <wp:anchor distT="0" distB="0" distL="114300" distR="114300" simplePos="0" relativeHeight="251658240" behindDoc="0" locked="0" layoutInCell="1" allowOverlap="1" wp14:anchorId="0DE8C782" wp14:editId="16FE2C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1885" cy="1111885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FF6FE" w14:textId="5DDFB616" w:rsidR="007A325E" w:rsidRPr="007A325E" w:rsidRDefault="007A325E" w:rsidP="007A325E">
      <w:pPr>
        <w:spacing w:after="0" w:line="240" w:lineRule="auto"/>
        <w:jc w:val="right"/>
      </w:pPr>
      <w:r w:rsidRPr="007A325E">
        <w:rPr>
          <w:b/>
          <w:bCs/>
        </w:rPr>
        <w:t>DEPARTMENT OF REHABILITATION</w:t>
      </w:r>
    </w:p>
    <w:p w14:paraId="01A327AC" w14:textId="77777777" w:rsidR="007A325E" w:rsidRPr="007A325E" w:rsidRDefault="007A325E" w:rsidP="007A325E">
      <w:pPr>
        <w:spacing w:after="0" w:line="240" w:lineRule="auto"/>
        <w:jc w:val="right"/>
      </w:pPr>
      <w:r w:rsidRPr="007A325E">
        <w:t>Jessica Grove, DSEI Executive Sponsor</w:t>
      </w:r>
    </w:p>
    <w:p w14:paraId="6B35AA34" w14:textId="7CC30A88" w:rsidR="007A325E" w:rsidRPr="007A325E" w:rsidRDefault="00803EF1" w:rsidP="007A325E">
      <w:pPr>
        <w:spacing w:after="0" w:line="240" w:lineRule="auto"/>
        <w:jc w:val="right"/>
      </w:pPr>
      <w:r>
        <w:t>Sue Pelbath</w:t>
      </w:r>
      <w:r w:rsidR="007A325E" w:rsidRPr="007A325E">
        <w:t>, DSEI Program Lead</w:t>
      </w:r>
    </w:p>
    <w:p w14:paraId="04CF79FE" w14:textId="702E6B20" w:rsidR="007A325E" w:rsidRPr="007A325E" w:rsidRDefault="00803EF1" w:rsidP="007A325E">
      <w:pPr>
        <w:spacing w:after="0" w:line="240" w:lineRule="auto"/>
        <w:jc w:val="right"/>
      </w:pPr>
      <w:r>
        <w:t>Megan Davis</w:t>
      </w:r>
      <w:r w:rsidR="007A325E" w:rsidRPr="007A325E">
        <w:t>, DSEI Coordinator</w:t>
      </w:r>
    </w:p>
    <w:p w14:paraId="2687AFE9" w14:textId="2856BB2E" w:rsidR="007A325E" w:rsidRDefault="007A325E" w:rsidP="007A325E">
      <w:pPr>
        <w:spacing w:after="0" w:line="240" w:lineRule="auto"/>
        <w:jc w:val="right"/>
      </w:pPr>
      <w:r w:rsidRPr="007A325E">
        <w:t xml:space="preserve">Email: </w:t>
      </w:r>
      <w:hyperlink r:id="rId6" w:history="1">
        <w:r w:rsidRPr="007A325E">
          <w:rPr>
            <w:rStyle w:val="Hyperlink"/>
          </w:rPr>
          <w:t>DSEI@dor.ca.gov</w:t>
        </w:r>
      </w:hyperlink>
    </w:p>
    <w:p w14:paraId="741D5F3C" w14:textId="2257A54F" w:rsidR="007A325E" w:rsidRDefault="007A325E" w:rsidP="007A325E">
      <w:pPr>
        <w:spacing w:after="0" w:line="240" w:lineRule="auto"/>
        <w:jc w:val="right"/>
      </w:pPr>
    </w:p>
    <w:p w14:paraId="3DE6510D" w14:textId="782BDF23" w:rsidR="007A325E" w:rsidRPr="00E331B0" w:rsidRDefault="007A325E" w:rsidP="00E331B0">
      <w:pPr>
        <w:spacing w:before="120" w:after="120" w:line="240" w:lineRule="auto"/>
        <w:jc w:val="center"/>
        <w:rPr>
          <w:sz w:val="40"/>
          <w:szCs w:val="40"/>
        </w:rPr>
      </w:pPr>
      <w:r w:rsidRPr="00E331B0">
        <w:rPr>
          <w:sz w:val="40"/>
          <w:szCs w:val="40"/>
        </w:rPr>
        <w:t>DEMAND SIDE EMPLOYMENT INITIATIVE</w:t>
      </w:r>
    </w:p>
    <w:p w14:paraId="05003B12" w14:textId="4029EEC6" w:rsidR="00E331B0" w:rsidRPr="00E331B0" w:rsidRDefault="00E331B0" w:rsidP="00E331B0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331B0">
        <w:rPr>
          <w:rFonts w:ascii="Arial" w:hAnsi="Arial" w:cs="Arial"/>
          <w:b/>
          <w:bCs/>
          <w:sz w:val="24"/>
          <w:szCs w:val="24"/>
        </w:rPr>
        <w:t>BACKGROUND</w:t>
      </w:r>
    </w:p>
    <w:p w14:paraId="74E6E01A" w14:textId="1A9BE809" w:rsidR="00E331B0" w:rsidRPr="00E331B0" w:rsidRDefault="00E331B0" w:rsidP="00E331B0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331B0">
        <w:rPr>
          <w:rFonts w:ascii="Arial" w:hAnsi="Arial" w:cs="Arial"/>
          <w:sz w:val="24"/>
          <w:szCs w:val="24"/>
        </w:rPr>
        <w:tab/>
        <w:t xml:space="preserve">The Department of Rehabilitation (DOR), and the Department of Developmental Services (DDS) received a one-time appropriation of $20 million dollars to </w:t>
      </w:r>
      <w:r w:rsidR="0064474F">
        <w:rPr>
          <w:rFonts w:ascii="Arial" w:hAnsi="Arial" w:cs="Arial"/>
          <w:sz w:val="24"/>
          <w:szCs w:val="24"/>
        </w:rPr>
        <w:t>fund strategic</w:t>
      </w:r>
      <w:r w:rsidR="00F72767">
        <w:rPr>
          <w:rFonts w:ascii="Arial" w:hAnsi="Arial" w:cs="Arial"/>
          <w:sz w:val="24"/>
          <w:szCs w:val="24"/>
        </w:rPr>
        <w:t xml:space="preserve"> </w:t>
      </w:r>
      <w:r w:rsidRPr="00E331B0">
        <w:rPr>
          <w:rFonts w:ascii="Arial" w:hAnsi="Arial" w:cs="Arial"/>
          <w:sz w:val="24"/>
          <w:szCs w:val="24"/>
        </w:rPr>
        <w:t xml:space="preserve">initiatives to increase the employment </w:t>
      </w:r>
      <w:r w:rsidR="00F72767">
        <w:rPr>
          <w:rFonts w:ascii="Arial" w:hAnsi="Arial" w:cs="Arial"/>
          <w:sz w:val="24"/>
          <w:szCs w:val="24"/>
        </w:rPr>
        <w:t>opportunities for</w:t>
      </w:r>
      <w:r w:rsidRPr="00E331B0">
        <w:rPr>
          <w:rFonts w:ascii="Arial" w:hAnsi="Arial" w:cs="Arial"/>
          <w:sz w:val="24"/>
          <w:szCs w:val="24"/>
        </w:rPr>
        <w:t xml:space="preserve"> individuals with disabilities. The DOR has allocated $10 million dollars for its Demand Side Employment Initiative (DSEI), an employer incentive program</w:t>
      </w:r>
      <w:r w:rsidR="00E62D7F">
        <w:rPr>
          <w:rFonts w:ascii="Arial" w:hAnsi="Arial" w:cs="Arial"/>
          <w:sz w:val="24"/>
          <w:szCs w:val="24"/>
        </w:rPr>
        <w:t xml:space="preserve"> for businesses</w:t>
      </w:r>
      <w:r w:rsidR="00766C11">
        <w:rPr>
          <w:rFonts w:ascii="Arial" w:hAnsi="Arial" w:cs="Arial"/>
          <w:sz w:val="24"/>
          <w:szCs w:val="24"/>
        </w:rPr>
        <w:t xml:space="preserve"> to expand or begin hiring people with </w:t>
      </w:r>
      <w:r w:rsidR="00E62D7F">
        <w:rPr>
          <w:rFonts w:ascii="Arial" w:hAnsi="Arial" w:cs="Arial"/>
          <w:sz w:val="24"/>
          <w:szCs w:val="24"/>
        </w:rPr>
        <w:t>disabilities</w:t>
      </w:r>
      <w:r w:rsidR="00766C11">
        <w:rPr>
          <w:rFonts w:ascii="Arial" w:hAnsi="Arial" w:cs="Arial"/>
          <w:sz w:val="24"/>
          <w:szCs w:val="24"/>
        </w:rPr>
        <w:t>. DSEI staff</w:t>
      </w:r>
      <w:r w:rsidRPr="00E331B0">
        <w:rPr>
          <w:rFonts w:ascii="Arial" w:hAnsi="Arial" w:cs="Arial"/>
          <w:sz w:val="24"/>
          <w:szCs w:val="24"/>
        </w:rPr>
        <w:t xml:space="preserve"> will provide </w:t>
      </w:r>
      <w:r w:rsidR="003E31F7">
        <w:rPr>
          <w:rFonts w:ascii="Arial" w:hAnsi="Arial" w:cs="Arial"/>
          <w:sz w:val="24"/>
          <w:szCs w:val="24"/>
        </w:rPr>
        <w:t xml:space="preserve">helpful </w:t>
      </w:r>
      <w:r w:rsidRPr="00E331B0">
        <w:rPr>
          <w:rFonts w:ascii="Arial" w:hAnsi="Arial" w:cs="Arial"/>
          <w:sz w:val="24"/>
          <w:szCs w:val="24"/>
        </w:rPr>
        <w:t>resources, technical support</w:t>
      </w:r>
      <w:r w:rsidR="003E31F7">
        <w:rPr>
          <w:rFonts w:ascii="Arial" w:hAnsi="Arial" w:cs="Arial"/>
          <w:sz w:val="24"/>
          <w:szCs w:val="24"/>
        </w:rPr>
        <w:t>,</w:t>
      </w:r>
      <w:r w:rsidRPr="00E331B0">
        <w:rPr>
          <w:rFonts w:ascii="Arial" w:hAnsi="Arial" w:cs="Arial"/>
          <w:sz w:val="24"/>
          <w:szCs w:val="24"/>
        </w:rPr>
        <w:t xml:space="preserve"> and </w:t>
      </w:r>
      <w:r w:rsidR="00D07F45">
        <w:rPr>
          <w:rFonts w:ascii="Arial" w:hAnsi="Arial" w:cs="Arial"/>
          <w:sz w:val="24"/>
          <w:szCs w:val="24"/>
        </w:rPr>
        <w:t>assist</w:t>
      </w:r>
      <w:r w:rsidR="003E31F7">
        <w:rPr>
          <w:rFonts w:ascii="Arial" w:hAnsi="Arial" w:cs="Arial"/>
          <w:sz w:val="24"/>
          <w:szCs w:val="24"/>
        </w:rPr>
        <w:t>ance</w:t>
      </w:r>
      <w:r w:rsidRPr="00E331B0">
        <w:rPr>
          <w:rFonts w:ascii="Arial" w:hAnsi="Arial" w:cs="Arial"/>
          <w:sz w:val="24"/>
          <w:szCs w:val="24"/>
        </w:rPr>
        <w:t xml:space="preserve"> with implementing equitable recruitment, training, and retention practices. The DSEI funding will be distributed to small and medium-sized businesses through grants beginning in 2022 through 2024.</w:t>
      </w:r>
    </w:p>
    <w:p w14:paraId="39DDB5C7" w14:textId="77777777" w:rsidR="00E331B0" w:rsidRDefault="00E331B0" w:rsidP="00E331B0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4B57C201" w14:textId="32DF4E28" w:rsidR="00E331B0" w:rsidRPr="00E331B0" w:rsidRDefault="00E331B0" w:rsidP="00E331B0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331B0">
        <w:rPr>
          <w:rFonts w:ascii="Arial" w:hAnsi="Arial" w:cs="Arial"/>
          <w:b/>
          <w:bCs/>
          <w:sz w:val="24"/>
          <w:szCs w:val="24"/>
        </w:rPr>
        <w:t xml:space="preserve">DSEI </w:t>
      </w:r>
      <w:r w:rsidR="00C7119A">
        <w:rPr>
          <w:rFonts w:ascii="Arial" w:hAnsi="Arial" w:cs="Arial"/>
          <w:b/>
          <w:bCs/>
          <w:sz w:val="24"/>
          <w:szCs w:val="24"/>
        </w:rPr>
        <w:t xml:space="preserve">KEY </w:t>
      </w:r>
      <w:r w:rsidRPr="00E331B0">
        <w:rPr>
          <w:rFonts w:ascii="Arial" w:hAnsi="Arial" w:cs="Arial"/>
          <w:b/>
          <w:bCs/>
          <w:sz w:val="24"/>
          <w:szCs w:val="24"/>
        </w:rPr>
        <w:t>ELEMENTS</w:t>
      </w:r>
      <w:r w:rsidR="00C7119A">
        <w:rPr>
          <w:rFonts w:ascii="Arial" w:hAnsi="Arial" w:cs="Arial"/>
          <w:b/>
          <w:bCs/>
          <w:sz w:val="24"/>
          <w:szCs w:val="24"/>
        </w:rPr>
        <w:t xml:space="preserve"> FOR BUSINESSES</w:t>
      </w:r>
    </w:p>
    <w:p w14:paraId="00BA6FF1" w14:textId="12F82A03" w:rsidR="00E331B0" w:rsidRPr="00E331B0" w:rsidRDefault="00E331B0" w:rsidP="00E331B0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331B0">
        <w:rPr>
          <w:rFonts w:ascii="Arial" w:hAnsi="Arial" w:cs="Arial"/>
          <w:b/>
          <w:bCs/>
          <w:sz w:val="24"/>
          <w:szCs w:val="24"/>
        </w:rPr>
        <w:t>Business Incentives</w:t>
      </w:r>
    </w:p>
    <w:p w14:paraId="38E5D29D" w14:textId="2A0BEF93" w:rsidR="00C7119A" w:rsidRDefault="00C7119A" w:rsidP="00E331B0">
      <w:pPr>
        <w:numPr>
          <w:ilvl w:val="0"/>
          <w:numId w:val="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 has earmarked over $5 million to incentivize California small to medium</w:t>
      </w:r>
      <w:r w:rsidR="00F86B3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sized businesses to set goals and </w:t>
      </w:r>
      <w:r w:rsidR="00BF157D">
        <w:rPr>
          <w:rFonts w:ascii="Arial" w:hAnsi="Arial" w:cs="Arial"/>
          <w:sz w:val="24"/>
          <w:szCs w:val="24"/>
        </w:rPr>
        <w:t>commitments to</w:t>
      </w:r>
      <w:r w:rsidR="005E6809">
        <w:rPr>
          <w:rFonts w:ascii="Arial" w:hAnsi="Arial" w:cs="Arial"/>
          <w:sz w:val="24"/>
          <w:szCs w:val="24"/>
        </w:rPr>
        <w:t>wards</w:t>
      </w:r>
      <w:r w:rsidR="00BF157D">
        <w:rPr>
          <w:rFonts w:ascii="Arial" w:hAnsi="Arial" w:cs="Arial"/>
          <w:sz w:val="24"/>
          <w:szCs w:val="24"/>
        </w:rPr>
        <w:t xml:space="preserve"> hir</w:t>
      </w:r>
      <w:r w:rsidR="005E6809">
        <w:rPr>
          <w:rFonts w:ascii="Arial" w:hAnsi="Arial" w:cs="Arial"/>
          <w:sz w:val="24"/>
          <w:szCs w:val="24"/>
        </w:rPr>
        <w:t>ing and training</w:t>
      </w:r>
      <w:r w:rsidR="00C06503">
        <w:rPr>
          <w:rFonts w:ascii="Arial" w:hAnsi="Arial" w:cs="Arial"/>
          <w:sz w:val="24"/>
          <w:szCs w:val="24"/>
        </w:rPr>
        <w:t xml:space="preserve"> </w:t>
      </w:r>
      <w:r w:rsidR="00186E97">
        <w:rPr>
          <w:rFonts w:ascii="Arial" w:hAnsi="Arial" w:cs="Arial"/>
          <w:sz w:val="24"/>
          <w:szCs w:val="24"/>
        </w:rPr>
        <w:t>individuals with disabilities.</w:t>
      </w:r>
    </w:p>
    <w:p w14:paraId="1F7A8354" w14:textId="77777777" w:rsidR="004124E5" w:rsidRDefault="00E331B0" w:rsidP="00E331B0">
      <w:pPr>
        <w:numPr>
          <w:ilvl w:val="0"/>
          <w:numId w:val="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331B0">
        <w:rPr>
          <w:rFonts w:ascii="Arial" w:hAnsi="Arial" w:cs="Arial"/>
          <w:sz w:val="24"/>
          <w:szCs w:val="24"/>
        </w:rPr>
        <w:t>Small and medium</w:t>
      </w:r>
      <w:r w:rsidR="00F86B3D">
        <w:rPr>
          <w:rFonts w:ascii="Arial" w:hAnsi="Arial" w:cs="Arial"/>
          <w:sz w:val="24"/>
          <w:szCs w:val="24"/>
        </w:rPr>
        <w:t>-</w:t>
      </w:r>
      <w:r w:rsidRPr="00E331B0">
        <w:rPr>
          <w:rFonts w:ascii="Arial" w:hAnsi="Arial" w:cs="Arial"/>
          <w:sz w:val="24"/>
          <w:szCs w:val="24"/>
        </w:rPr>
        <w:t xml:space="preserve">sized businesses can apply for a grant </w:t>
      </w:r>
      <w:r w:rsidR="007D5BEF">
        <w:rPr>
          <w:rFonts w:ascii="Arial" w:hAnsi="Arial" w:cs="Arial"/>
          <w:sz w:val="24"/>
          <w:szCs w:val="24"/>
        </w:rPr>
        <w:t>ranging from $20,000</w:t>
      </w:r>
      <w:r w:rsidRPr="00E331B0">
        <w:rPr>
          <w:rFonts w:ascii="Arial" w:hAnsi="Arial" w:cs="Arial"/>
          <w:sz w:val="24"/>
          <w:szCs w:val="24"/>
        </w:rPr>
        <w:t xml:space="preserve"> to $</w:t>
      </w:r>
      <w:r w:rsidR="007D5BEF">
        <w:rPr>
          <w:rFonts w:ascii="Arial" w:hAnsi="Arial" w:cs="Arial"/>
          <w:sz w:val="24"/>
          <w:szCs w:val="24"/>
        </w:rPr>
        <w:t>20</w:t>
      </w:r>
      <w:r w:rsidRPr="00E331B0">
        <w:rPr>
          <w:rFonts w:ascii="Arial" w:hAnsi="Arial" w:cs="Arial"/>
          <w:sz w:val="24"/>
          <w:szCs w:val="24"/>
        </w:rPr>
        <w:t>0,000</w:t>
      </w:r>
      <w:r w:rsidR="000219F0">
        <w:rPr>
          <w:rFonts w:ascii="Arial" w:hAnsi="Arial" w:cs="Arial"/>
          <w:sz w:val="24"/>
          <w:szCs w:val="24"/>
        </w:rPr>
        <w:t>,</w:t>
      </w:r>
      <w:r w:rsidR="007D5BEF">
        <w:rPr>
          <w:rFonts w:ascii="Arial" w:hAnsi="Arial" w:cs="Arial"/>
          <w:sz w:val="24"/>
          <w:szCs w:val="24"/>
        </w:rPr>
        <w:t xml:space="preserve"> with the </w:t>
      </w:r>
      <w:r w:rsidR="000219F0">
        <w:rPr>
          <w:rFonts w:ascii="Arial" w:hAnsi="Arial" w:cs="Arial"/>
          <w:sz w:val="24"/>
          <w:szCs w:val="24"/>
        </w:rPr>
        <w:t>possibility</w:t>
      </w:r>
      <w:r w:rsidR="0008087B">
        <w:rPr>
          <w:rFonts w:ascii="Arial" w:hAnsi="Arial" w:cs="Arial"/>
          <w:sz w:val="24"/>
          <w:szCs w:val="24"/>
        </w:rPr>
        <w:t xml:space="preserve"> of additional funding in the future</w:t>
      </w:r>
      <w:r w:rsidRPr="00E331B0">
        <w:rPr>
          <w:rFonts w:ascii="Arial" w:hAnsi="Arial" w:cs="Arial"/>
          <w:sz w:val="24"/>
          <w:szCs w:val="24"/>
        </w:rPr>
        <w:t>.</w:t>
      </w:r>
    </w:p>
    <w:p w14:paraId="0B652049" w14:textId="0DE2C519" w:rsidR="00E331B0" w:rsidRPr="00E331B0" w:rsidRDefault="00E331B0" w:rsidP="00E331B0">
      <w:pPr>
        <w:numPr>
          <w:ilvl w:val="0"/>
          <w:numId w:val="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331B0">
        <w:rPr>
          <w:rFonts w:ascii="Arial" w:hAnsi="Arial" w:cs="Arial"/>
          <w:sz w:val="24"/>
          <w:szCs w:val="24"/>
        </w:rPr>
        <w:t>This grant will allow businesses to introduce and expand disability inclusive hiring practices.</w:t>
      </w:r>
    </w:p>
    <w:p w14:paraId="7CC7A543" w14:textId="4F5B3934" w:rsidR="00523344" w:rsidRDefault="00DB2AAC" w:rsidP="005D7556">
      <w:pPr>
        <w:numPr>
          <w:ilvl w:val="0"/>
          <w:numId w:val="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DB2AAC">
        <w:rPr>
          <w:rFonts w:ascii="Arial" w:hAnsi="Arial" w:cs="Arial"/>
          <w:sz w:val="24"/>
          <w:szCs w:val="24"/>
        </w:rPr>
        <w:t>Funding is available for</w:t>
      </w:r>
      <w:r w:rsidR="00BC7986">
        <w:rPr>
          <w:rFonts w:ascii="Arial" w:hAnsi="Arial" w:cs="Arial"/>
          <w:sz w:val="24"/>
          <w:szCs w:val="24"/>
        </w:rPr>
        <w:t>, but not limited to,</w:t>
      </w:r>
      <w:r w:rsidRPr="00DB2AAC">
        <w:rPr>
          <w:rFonts w:ascii="Arial" w:hAnsi="Arial" w:cs="Arial"/>
          <w:sz w:val="24"/>
          <w:szCs w:val="24"/>
        </w:rPr>
        <w:t xml:space="preserve"> </w:t>
      </w:r>
      <w:r w:rsidR="00531BDB">
        <w:rPr>
          <w:rFonts w:ascii="Arial" w:hAnsi="Arial" w:cs="Arial"/>
          <w:sz w:val="24"/>
          <w:szCs w:val="24"/>
        </w:rPr>
        <w:t xml:space="preserve">equipment, </w:t>
      </w:r>
      <w:r w:rsidRPr="00DB2AAC">
        <w:rPr>
          <w:rFonts w:ascii="Arial" w:hAnsi="Arial" w:cs="Arial"/>
          <w:sz w:val="24"/>
          <w:szCs w:val="24"/>
        </w:rPr>
        <w:t>new hire cost reimbursement, training, consulting services, and physical location improvements</w:t>
      </w:r>
      <w:r>
        <w:rPr>
          <w:rFonts w:ascii="Arial" w:hAnsi="Arial" w:cs="Arial"/>
          <w:sz w:val="24"/>
          <w:szCs w:val="24"/>
        </w:rPr>
        <w:t>.</w:t>
      </w:r>
    </w:p>
    <w:p w14:paraId="6E4F5E56" w14:textId="2C8C7A76" w:rsidR="00E331B0" w:rsidRDefault="004B1B25" w:rsidP="00E331B0">
      <w:pPr>
        <w:numPr>
          <w:ilvl w:val="0"/>
          <w:numId w:val="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</w:t>
      </w:r>
      <w:r w:rsidR="00E331B0" w:rsidRPr="00E331B0">
        <w:rPr>
          <w:rFonts w:ascii="Arial" w:hAnsi="Arial" w:cs="Arial"/>
          <w:sz w:val="24"/>
          <w:szCs w:val="24"/>
        </w:rPr>
        <w:t xml:space="preserve"> technical assistance </w:t>
      </w:r>
      <w:r w:rsidR="007F3BD2">
        <w:rPr>
          <w:rFonts w:ascii="Arial" w:hAnsi="Arial" w:cs="Arial"/>
          <w:sz w:val="24"/>
          <w:szCs w:val="24"/>
        </w:rPr>
        <w:t>is available</w:t>
      </w:r>
      <w:r w:rsidR="00E331B0" w:rsidRPr="00E331B0">
        <w:rPr>
          <w:rFonts w:ascii="Arial" w:hAnsi="Arial" w:cs="Arial"/>
          <w:sz w:val="24"/>
          <w:szCs w:val="24"/>
        </w:rPr>
        <w:t xml:space="preserve"> to businesses</w:t>
      </w:r>
      <w:r w:rsidR="00254F7B">
        <w:rPr>
          <w:rFonts w:ascii="Arial" w:hAnsi="Arial" w:cs="Arial"/>
          <w:sz w:val="24"/>
          <w:szCs w:val="24"/>
        </w:rPr>
        <w:t xml:space="preserve"> </w:t>
      </w:r>
      <w:r w:rsidR="00E331B0" w:rsidRPr="00E331B0">
        <w:rPr>
          <w:rFonts w:ascii="Arial" w:hAnsi="Arial" w:cs="Arial"/>
          <w:sz w:val="24"/>
          <w:szCs w:val="24"/>
        </w:rPr>
        <w:t>for implementation and support of employing individuals with disabilities.</w:t>
      </w:r>
    </w:p>
    <w:p w14:paraId="17073417" w14:textId="5C01C607" w:rsidR="00EC4A93" w:rsidRPr="00EC4A93" w:rsidRDefault="00EC4A93" w:rsidP="00EC4A93">
      <w:pPr>
        <w:numPr>
          <w:ilvl w:val="0"/>
          <w:numId w:val="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 is looking for a diverse group of businesses. </w:t>
      </w:r>
      <w:r w:rsidR="003B4D8E">
        <w:rPr>
          <w:rFonts w:ascii="Arial" w:hAnsi="Arial" w:cs="Arial"/>
          <w:sz w:val="24"/>
          <w:szCs w:val="24"/>
        </w:rPr>
        <w:t>Have not</w:t>
      </w:r>
      <w:r>
        <w:rPr>
          <w:rFonts w:ascii="Arial" w:hAnsi="Arial" w:cs="Arial"/>
          <w:sz w:val="24"/>
          <w:szCs w:val="24"/>
        </w:rPr>
        <w:t xml:space="preserve"> worked with DOR before? No problem! We encourage all small and medium-sized businesses to apply.</w:t>
      </w:r>
    </w:p>
    <w:p w14:paraId="75E2F9C8" w14:textId="58A3D621" w:rsidR="00E331B0" w:rsidRPr="00E331B0" w:rsidRDefault="00CC5E7E" w:rsidP="00E331B0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Campaign to Highlight Participating Businesses</w:t>
      </w:r>
    </w:p>
    <w:p w14:paraId="09896807" w14:textId="77777777" w:rsidR="00011BFC" w:rsidRDefault="00CC5E7E" w:rsidP="00E331B0">
      <w:pPr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 has earmarked $2 million for a targeted media and marketing campaign to support </w:t>
      </w:r>
      <w:r w:rsidR="00011BFC">
        <w:rPr>
          <w:rFonts w:ascii="Arial" w:hAnsi="Arial" w:cs="Arial"/>
          <w:sz w:val="24"/>
          <w:szCs w:val="24"/>
        </w:rPr>
        <w:t>the recruitment and employment of individuals with disabilities.</w:t>
      </w:r>
    </w:p>
    <w:p w14:paraId="5862B08E" w14:textId="7B83204A" w:rsidR="00803EF1" w:rsidRPr="00803EF1" w:rsidRDefault="00011BFC" w:rsidP="00803EF1">
      <w:pPr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strategic multi-media marketing campaign will spotlight the </w:t>
      </w:r>
      <w:r w:rsidR="00D3206A">
        <w:rPr>
          <w:rFonts w:ascii="Arial" w:hAnsi="Arial" w:cs="Arial"/>
          <w:sz w:val="24"/>
          <w:szCs w:val="24"/>
        </w:rPr>
        <w:t xml:space="preserve">DSEI grant recipient </w:t>
      </w:r>
      <w:r w:rsidR="00C81E1C">
        <w:rPr>
          <w:rFonts w:ascii="Arial" w:hAnsi="Arial" w:cs="Arial"/>
          <w:sz w:val="24"/>
          <w:szCs w:val="24"/>
        </w:rPr>
        <w:t xml:space="preserve">businesses who are champions for </w:t>
      </w:r>
      <w:r w:rsidR="000725A8">
        <w:rPr>
          <w:rFonts w:ascii="Arial" w:hAnsi="Arial" w:cs="Arial"/>
          <w:sz w:val="24"/>
          <w:szCs w:val="24"/>
        </w:rPr>
        <w:t>disability inclusive hiring in California</w:t>
      </w:r>
      <w:r w:rsidR="00803EF1">
        <w:rPr>
          <w:rFonts w:ascii="Arial" w:hAnsi="Arial" w:cs="Arial"/>
          <w:sz w:val="24"/>
          <w:szCs w:val="24"/>
        </w:rPr>
        <w:t>.</w:t>
      </w:r>
    </w:p>
    <w:p w14:paraId="3661B512" w14:textId="77777777" w:rsidR="00803EF1" w:rsidRDefault="00803EF1" w:rsidP="00803EF1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5C5F23AC" w14:textId="081AF665" w:rsidR="007A325E" w:rsidRDefault="00803EF1" w:rsidP="00803EF1">
      <w:pPr>
        <w:spacing w:before="120" w:after="120" w:line="240" w:lineRule="auto"/>
        <w:ind w:left="720"/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a question? Please email us </w:t>
      </w:r>
      <w:r w:rsidR="00E331B0" w:rsidRPr="00E331B0">
        <w:rPr>
          <w:rFonts w:ascii="Arial" w:hAnsi="Arial" w:cs="Arial"/>
          <w:sz w:val="24"/>
          <w:szCs w:val="24"/>
        </w:rPr>
        <w:t xml:space="preserve">at </w:t>
      </w:r>
      <w:hyperlink r:id="rId7" w:history="1">
        <w:r w:rsidR="00E331B0" w:rsidRPr="00E331B0">
          <w:rPr>
            <w:rStyle w:val="Hyperlink"/>
            <w:rFonts w:ascii="Arial" w:hAnsi="Arial" w:cs="Arial"/>
            <w:sz w:val="24"/>
            <w:szCs w:val="24"/>
          </w:rPr>
          <w:t>DSEI@dor.ca.gov</w:t>
        </w:r>
      </w:hyperlink>
    </w:p>
    <w:p w14:paraId="0D6B2A0E" w14:textId="6F88174D" w:rsidR="00BB243B" w:rsidRPr="00803EF1" w:rsidRDefault="00BB243B" w:rsidP="00BB243B">
      <w:pPr>
        <w:spacing w:before="120" w:after="12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6378C72" wp14:editId="2F61FB93">
            <wp:extent cx="1343025" cy="1343025"/>
            <wp:effectExtent l="0" t="0" r="9525" b="9525"/>
            <wp:docPr id="1" name="Picture 1" descr="QR code links to DSEI Request for 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 links to DSEI Request for Inte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43B" w:rsidRPr="00803EF1" w:rsidSect="00BB243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598"/>
    <w:multiLevelType w:val="hybridMultilevel"/>
    <w:tmpl w:val="B2C027D6"/>
    <w:lvl w:ilvl="0" w:tplc="917A9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E6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86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2F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2E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0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81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61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2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774D33"/>
    <w:multiLevelType w:val="hybridMultilevel"/>
    <w:tmpl w:val="E1563898"/>
    <w:lvl w:ilvl="0" w:tplc="8BDAC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6F7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49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AD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84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63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85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83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CF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7B303A"/>
    <w:multiLevelType w:val="hybridMultilevel"/>
    <w:tmpl w:val="D076C0F2"/>
    <w:lvl w:ilvl="0" w:tplc="8402D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8D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D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46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C5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26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E5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29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A5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1369AE"/>
    <w:multiLevelType w:val="hybridMultilevel"/>
    <w:tmpl w:val="0CEC2ED8"/>
    <w:lvl w:ilvl="0" w:tplc="76AAE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09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A0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01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A2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C8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23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2D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EA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8548611">
    <w:abstractNumId w:val="1"/>
  </w:num>
  <w:num w:numId="2" w16cid:durableId="560215946">
    <w:abstractNumId w:val="3"/>
  </w:num>
  <w:num w:numId="3" w16cid:durableId="1170023826">
    <w:abstractNumId w:val="2"/>
  </w:num>
  <w:num w:numId="4" w16cid:durableId="124349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5E"/>
    <w:rsid w:val="0001089E"/>
    <w:rsid w:val="00011BFC"/>
    <w:rsid w:val="000219F0"/>
    <w:rsid w:val="000278D6"/>
    <w:rsid w:val="00056023"/>
    <w:rsid w:val="00064345"/>
    <w:rsid w:val="00065874"/>
    <w:rsid w:val="000725A8"/>
    <w:rsid w:val="00076739"/>
    <w:rsid w:val="0008087B"/>
    <w:rsid w:val="001568A5"/>
    <w:rsid w:val="00164FA4"/>
    <w:rsid w:val="00186E97"/>
    <w:rsid w:val="00244E26"/>
    <w:rsid w:val="00254F7B"/>
    <w:rsid w:val="002570B4"/>
    <w:rsid w:val="003B4D8E"/>
    <w:rsid w:val="003E31F7"/>
    <w:rsid w:val="004124E5"/>
    <w:rsid w:val="0041631A"/>
    <w:rsid w:val="004750D6"/>
    <w:rsid w:val="004B1B25"/>
    <w:rsid w:val="005230A3"/>
    <w:rsid w:val="00523344"/>
    <w:rsid w:val="00531BDB"/>
    <w:rsid w:val="00555DCD"/>
    <w:rsid w:val="005C3313"/>
    <w:rsid w:val="005D7556"/>
    <w:rsid w:val="005E6809"/>
    <w:rsid w:val="0064474F"/>
    <w:rsid w:val="006454BA"/>
    <w:rsid w:val="0066613E"/>
    <w:rsid w:val="006969B7"/>
    <w:rsid w:val="006C6397"/>
    <w:rsid w:val="006D1C99"/>
    <w:rsid w:val="00766C11"/>
    <w:rsid w:val="007A325E"/>
    <w:rsid w:val="007C2DFA"/>
    <w:rsid w:val="007D5BEF"/>
    <w:rsid w:val="007F3BD2"/>
    <w:rsid w:val="00803EF1"/>
    <w:rsid w:val="00816D36"/>
    <w:rsid w:val="00881898"/>
    <w:rsid w:val="008B25A8"/>
    <w:rsid w:val="00956E98"/>
    <w:rsid w:val="00964B45"/>
    <w:rsid w:val="009C332F"/>
    <w:rsid w:val="009E0845"/>
    <w:rsid w:val="009F61C8"/>
    <w:rsid w:val="00AF0520"/>
    <w:rsid w:val="00AF16DC"/>
    <w:rsid w:val="00BB243B"/>
    <w:rsid w:val="00BC7986"/>
    <w:rsid w:val="00BF157D"/>
    <w:rsid w:val="00C06503"/>
    <w:rsid w:val="00C406E7"/>
    <w:rsid w:val="00C7119A"/>
    <w:rsid w:val="00C7761C"/>
    <w:rsid w:val="00C81E1C"/>
    <w:rsid w:val="00C97D50"/>
    <w:rsid w:val="00CA6A44"/>
    <w:rsid w:val="00CC5E7E"/>
    <w:rsid w:val="00D07F45"/>
    <w:rsid w:val="00D3206A"/>
    <w:rsid w:val="00DB2AAC"/>
    <w:rsid w:val="00DB2BB6"/>
    <w:rsid w:val="00DE0251"/>
    <w:rsid w:val="00DE2C6D"/>
    <w:rsid w:val="00E331B0"/>
    <w:rsid w:val="00E40615"/>
    <w:rsid w:val="00E62D7F"/>
    <w:rsid w:val="00E64AAC"/>
    <w:rsid w:val="00E75C47"/>
    <w:rsid w:val="00EB183C"/>
    <w:rsid w:val="00EC4A93"/>
    <w:rsid w:val="00F64CA0"/>
    <w:rsid w:val="00F72767"/>
    <w:rsid w:val="00F86B3D"/>
    <w:rsid w:val="00FA1155"/>
    <w:rsid w:val="00FC1916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6ADA"/>
  <w15:chartTrackingRefBased/>
  <w15:docId w15:val="{A3C8EE39-442C-4C59-AF0A-7E47ADDB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SEI@dor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EI@dor.ca.g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Toussaint@DOR</dc:creator>
  <cp:keywords/>
  <dc:description/>
  <cp:lastModifiedBy>Davis, Megan@DOR</cp:lastModifiedBy>
  <cp:revision>79</cp:revision>
  <cp:lastPrinted>2022-03-08T18:40:00Z</cp:lastPrinted>
  <dcterms:created xsi:type="dcterms:W3CDTF">2022-03-08T18:24:00Z</dcterms:created>
  <dcterms:modified xsi:type="dcterms:W3CDTF">2022-06-17T18:34:00Z</dcterms:modified>
</cp:coreProperties>
</file>