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974" w:rsidRDefault="00B43974" w:rsidP="00B43974">
      <w:pPr>
        <w:pStyle w:val="Heading2"/>
        <w:shd w:val="clear" w:color="auto" w:fill="FFFFFF"/>
        <w:spacing w:before="450" w:after="525"/>
        <w:jc w:val="center"/>
        <w:rPr>
          <w:rFonts w:ascii="Arial" w:eastAsia="Times New Roman" w:hAnsi="Arial" w:cs="Times New Roman"/>
          <w:b/>
          <w:bCs/>
          <w:caps/>
          <w:color w:val="27A348"/>
          <w:spacing w:val="-6"/>
          <w:sz w:val="39"/>
          <w:szCs w:val="39"/>
        </w:rPr>
      </w:pPr>
      <w:r>
        <w:rPr>
          <w:noProof/>
        </w:rPr>
        <w:drawing>
          <wp:anchor distT="0" distB="0" distL="114300" distR="114300" simplePos="0" relativeHeight="251658240" behindDoc="0" locked="0" layoutInCell="1" allowOverlap="1" wp14:anchorId="3C04F02C">
            <wp:simplePos x="0" y="0"/>
            <wp:positionH relativeFrom="column">
              <wp:posOffset>3706495</wp:posOffset>
            </wp:positionH>
            <wp:positionV relativeFrom="paragraph">
              <wp:posOffset>-400050</wp:posOffset>
            </wp:positionV>
            <wp:extent cx="1436914"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36914" cy="1257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CC1CEB">
            <wp:simplePos x="0" y="0"/>
            <wp:positionH relativeFrom="column">
              <wp:posOffset>-123825</wp:posOffset>
            </wp:positionH>
            <wp:positionV relativeFrom="paragraph">
              <wp:posOffset>-123825</wp:posOffset>
            </wp:positionV>
            <wp:extent cx="30575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57525" cy="733425"/>
                    </a:xfrm>
                    <a:prstGeom prst="rect">
                      <a:avLst/>
                    </a:prstGeom>
                  </pic:spPr>
                </pic:pic>
              </a:graphicData>
            </a:graphic>
            <wp14:sizeRelH relativeFrom="page">
              <wp14:pctWidth>0</wp14:pctWidth>
            </wp14:sizeRelH>
            <wp14:sizeRelV relativeFrom="page">
              <wp14:pctHeight>0</wp14:pctHeight>
            </wp14:sizeRelV>
          </wp:anchor>
        </w:drawing>
      </w:r>
    </w:p>
    <w:p w:rsidR="00B43974" w:rsidRDefault="00B43974" w:rsidP="00B43974">
      <w:pPr>
        <w:pStyle w:val="Heading2"/>
        <w:shd w:val="clear" w:color="auto" w:fill="FFFFFF"/>
        <w:spacing w:before="450" w:after="525"/>
        <w:rPr>
          <w:b/>
          <w:bCs/>
        </w:rPr>
      </w:pPr>
      <w:hyperlink r:id="rId7" w:anchor="what-are-the-tools-in-the-tool" w:history="1">
        <w:r w:rsidRPr="00B43974">
          <w:rPr>
            <w:rStyle w:val="Hyperlink"/>
            <w:b/>
            <w:bCs/>
          </w:rPr>
          <w:t>https://www.ablenrc.org/employers/employer-toolkit/#what-are-the-tools-in-the-tool</w:t>
        </w:r>
      </w:hyperlink>
    </w:p>
    <w:p w:rsidR="00B43974" w:rsidRPr="00B43974" w:rsidRDefault="00B43974" w:rsidP="00B43974">
      <w:pPr>
        <w:shd w:val="clear" w:color="auto" w:fill="FFFFFF"/>
        <w:spacing w:before="75" w:after="450" w:line="240" w:lineRule="auto"/>
        <w:jc w:val="center"/>
        <w:outlineLvl w:val="0"/>
        <w:rPr>
          <w:rFonts w:ascii="Arial" w:eastAsia="Times New Roman" w:hAnsi="Arial" w:cs="Arial"/>
          <w:b/>
          <w:bCs/>
          <w:color w:val="008000"/>
          <w:spacing w:val="-2"/>
          <w:kern w:val="36"/>
          <w:sz w:val="28"/>
          <w:szCs w:val="28"/>
        </w:rPr>
      </w:pPr>
      <w:r w:rsidRPr="00B43974">
        <w:rPr>
          <w:rFonts w:ascii="Arial" w:eastAsia="Times New Roman" w:hAnsi="Arial" w:cs="Arial"/>
          <w:b/>
          <w:bCs/>
          <w:color w:val="008000"/>
          <w:spacing w:val="-2"/>
          <w:kern w:val="36"/>
          <w:sz w:val="28"/>
          <w:szCs w:val="28"/>
        </w:rPr>
        <w:t>Introducing: The ABLE Employer Toolkit</w:t>
      </w:r>
    </w:p>
    <w:p w:rsidR="00B43974" w:rsidRPr="00B43974" w:rsidRDefault="00B43974" w:rsidP="00B43974">
      <w:pPr>
        <w:shd w:val="clear" w:color="auto" w:fill="FFFFFF"/>
        <w:spacing w:after="0" w:line="240" w:lineRule="auto"/>
        <w:rPr>
          <w:rFonts w:ascii="Arial" w:eastAsia="Times New Roman" w:hAnsi="Arial" w:cs="Arial"/>
          <w:color w:val="1E2523"/>
          <w:spacing w:val="-2"/>
          <w:sz w:val="24"/>
          <w:szCs w:val="24"/>
        </w:rPr>
      </w:pPr>
      <w:r w:rsidRPr="00B43974">
        <w:rPr>
          <w:rFonts w:ascii="Arial" w:eastAsia="Times New Roman" w:hAnsi="Arial" w:cs="Arial"/>
          <w:color w:val="1E2523"/>
          <w:spacing w:val="-2"/>
          <w:sz w:val="24"/>
          <w:szCs w:val="24"/>
        </w:rPr>
        <w:t>Recruiting and retaining an inclusive, highly skilled and qualified workforce is essential for the health of your business.  That is why it is so important to include options that support your employees who experience disability (whether it is the employee or an employee’s family member) in your benefits packages.</w:t>
      </w:r>
    </w:p>
    <w:p w:rsidR="00B43974" w:rsidRPr="00B43974" w:rsidRDefault="00B43974" w:rsidP="00B43974">
      <w:pPr>
        <w:shd w:val="clear" w:color="auto" w:fill="FFFFFF"/>
        <w:spacing w:after="360" w:line="240" w:lineRule="auto"/>
        <w:rPr>
          <w:rFonts w:ascii="Arial" w:eastAsia="Times New Roman" w:hAnsi="Arial" w:cs="Arial"/>
          <w:color w:val="1E2523"/>
          <w:spacing w:val="-2"/>
          <w:sz w:val="24"/>
          <w:szCs w:val="24"/>
        </w:rPr>
      </w:pPr>
      <w:r w:rsidRPr="00B43974">
        <w:rPr>
          <w:rFonts w:ascii="Arial" w:eastAsia="Times New Roman" w:hAnsi="Arial" w:cs="Arial"/>
          <w:color w:val="1E2523"/>
          <w:spacing w:val="-2"/>
          <w:sz w:val="24"/>
          <w:szCs w:val="24"/>
        </w:rPr>
        <w:t>At the ABLE National Resource Center (ABLE NRC), we make it easy for employers to share and contribute to the financial stability and prosperity of employees impacted by the additional and often significant expenses that can be associated with having a disability. We do this through our ABLE Employer Toolkit, available for download.</w:t>
      </w:r>
    </w:p>
    <w:p w:rsidR="00B43974" w:rsidRPr="00B43974" w:rsidRDefault="00B43974" w:rsidP="00B43974">
      <w:pPr>
        <w:shd w:val="clear" w:color="auto" w:fill="FFFFFF"/>
        <w:spacing w:after="360" w:line="240" w:lineRule="auto"/>
        <w:rPr>
          <w:rFonts w:ascii="Arial" w:eastAsia="Times New Roman" w:hAnsi="Arial" w:cs="Arial"/>
          <w:color w:val="1E2523"/>
          <w:spacing w:val="-2"/>
          <w:sz w:val="24"/>
          <w:szCs w:val="24"/>
        </w:rPr>
      </w:pPr>
      <w:r w:rsidRPr="00B43974">
        <w:rPr>
          <w:rFonts w:ascii="Arial" w:eastAsia="Times New Roman" w:hAnsi="Arial" w:cs="Arial"/>
          <w:color w:val="1E2523"/>
          <w:spacing w:val="-2"/>
          <w:sz w:val="24"/>
          <w:szCs w:val="24"/>
        </w:rPr>
        <w:t xml:space="preserve">The following are strategies, tools and resources to introduce and explain basic information about ABLE accounts to </w:t>
      </w:r>
      <w:proofErr w:type="gramStart"/>
      <w:r w:rsidRPr="00B43974">
        <w:rPr>
          <w:rFonts w:ascii="Arial" w:eastAsia="Times New Roman" w:hAnsi="Arial" w:cs="Arial"/>
          <w:color w:val="1E2523"/>
          <w:spacing w:val="-2"/>
          <w:sz w:val="24"/>
          <w:szCs w:val="24"/>
        </w:rPr>
        <w:t>all of</w:t>
      </w:r>
      <w:proofErr w:type="gramEnd"/>
      <w:r w:rsidRPr="00B43974">
        <w:rPr>
          <w:rFonts w:ascii="Arial" w:eastAsia="Times New Roman" w:hAnsi="Arial" w:cs="Arial"/>
          <w:color w:val="1E2523"/>
          <w:spacing w:val="-2"/>
          <w:sz w:val="24"/>
          <w:szCs w:val="24"/>
        </w:rPr>
        <w:t xml:space="preserve"> your employees as part of orientation and onboarding and/or as an introduction to your existing workforce.</w:t>
      </w:r>
    </w:p>
    <w:p w:rsidR="00B43974" w:rsidRPr="00B43974" w:rsidRDefault="00B43974" w:rsidP="00B43974">
      <w:pPr>
        <w:shd w:val="clear" w:color="auto" w:fill="FFFFFF"/>
        <w:spacing w:after="0" w:line="240" w:lineRule="auto"/>
        <w:jc w:val="center"/>
        <w:rPr>
          <w:rFonts w:ascii="Arial" w:eastAsia="Times New Roman" w:hAnsi="Arial" w:cs="Arial"/>
          <w:color w:val="1E2523"/>
          <w:spacing w:val="-2"/>
          <w:sz w:val="24"/>
          <w:szCs w:val="24"/>
        </w:rPr>
      </w:pPr>
      <w:r w:rsidRPr="00B43974">
        <w:rPr>
          <w:rFonts w:ascii="Arial" w:eastAsia="Times New Roman" w:hAnsi="Arial" w:cs="Arial"/>
          <w:b/>
          <w:bCs/>
          <w:color w:val="1E2523"/>
          <w:spacing w:val="-2"/>
          <w:sz w:val="24"/>
          <w:szCs w:val="24"/>
        </w:rPr>
        <w:t>Let us help you help your employees save in an ABLE 529A tax-advantaged savings and/or investment account.</w:t>
      </w:r>
    </w:p>
    <w:p w:rsidR="00B43974" w:rsidRPr="00B43974" w:rsidRDefault="00B43974" w:rsidP="00B43974">
      <w:pPr>
        <w:pStyle w:val="Heading2"/>
        <w:shd w:val="clear" w:color="auto" w:fill="FFFFFF"/>
        <w:spacing w:before="450" w:after="525"/>
        <w:jc w:val="center"/>
        <w:rPr>
          <w:rFonts w:ascii="Arial" w:eastAsia="Times New Roman" w:hAnsi="Arial" w:cs="Times New Roman"/>
          <w:b/>
          <w:bCs/>
          <w:caps/>
          <w:color w:val="27A348"/>
          <w:spacing w:val="-6"/>
          <w:sz w:val="28"/>
          <w:szCs w:val="28"/>
        </w:rPr>
      </w:pPr>
      <w:r w:rsidRPr="00B43974">
        <w:rPr>
          <w:rFonts w:ascii="Arial" w:eastAsia="Times New Roman" w:hAnsi="Arial" w:cs="Times New Roman"/>
          <w:b/>
          <w:bCs/>
          <w:caps/>
          <w:color w:val="27A348"/>
          <w:spacing w:val="-6"/>
          <w:sz w:val="28"/>
          <w:szCs w:val="28"/>
        </w:rPr>
        <w:t>WHAT ARE THE TOOLS IN THE TOOLKIT?</w:t>
      </w: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8" w:tgtFrame="_blank" w:history="1">
        <w:r w:rsidRPr="00B43974">
          <w:rPr>
            <w:rFonts w:ascii="Arial" w:eastAsia="Times New Roman" w:hAnsi="Arial" w:cs="Times New Roman"/>
            <w:b/>
            <w:bCs/>
            <w:color w:val="047812"/>
            <w:spacing w:val="-2"/>
            <w:sz w:val="24"/>
            <w:szCs w:val="24"/>
            <w:u w:val="single"/>
          </w:rPr>
          <w:t>ABLE Fact Sheet and Roadmap to ABLE</w:t>
        </w:r>
      </w:hyperlink>
      <w:r w:rsidRPr="00B43974">
        <w:rPr>
          <w:rFonts w:ascii="Arial" w:eastAsia="Times New Roman" w:hAnsi="Arial" w:cs="Times New Roman"/>
          <w:b/>
          <w:bCs/>
          <w:color w:val="1E2523"/>
          <w:spacing w:val="-2"/>
          <w:sz w:val="24"/>
          <w:szCs w:val="24"/>
        </w:rPr>
        <w:t> – </w:t>
      </w:r>
      <w:r w:rsidRPr="00B43974">
        <w:rPr>
          <w:rFonts w:ascii="Arial" w:eastAsia="Times New Roman" w:hAnsi="Arial" w:cs="Times New Roman"/>
          <w:color w:val="1E2523"/>
          <w:spacing w:val="-2"/>
          <w:sz w:val="24"/>
          <w:szCs w:val="24"/>
        </w:rPr>
        <w:t>This two-pager offers the basics on ABLE accounts, plus two infographics. The illustrations offer a Roadmap to Enrollment and a Roadmap to Independence through ABLE accounts.</w:t>
      </w:r>
    </w:p>
    <w:p w:rsidR="00B43974" w:rsidRDefault="00B43974" w:rsidP="00B43974">
      <w:pPr>
        <w:shd w:val="clear" w:color="auto" w:fill="FFFFFF"/>
        <w:spacing w:after="0" w:line="240" w:lineRule="auto"/>
        <w:rPr>
          <w:rFonts w:ascii="Arial" w:eastAsia="Times New Roman" w:hAnsi="Arial" w:cs="Times New Roman"/>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9" w:tgtFrame="_blank" w:history="1">
        <w:r w:rsidRPr="00B43974">
          <w:rPr>
            <w:rFonts w:ascii="Arial" w:eastAsia="Times New Roman" w:hAnsi="Arial" w:cs="Times New Roman"/>
            <w:b/>
            <w:bCs/>
            <w:color w:val="047812"/>
            <w:spacing w:val="-2"/>
            <w:sz w:val="24"/>
            <w:szCs w:val="24"/>
            <w:u w:val="single"/>
          </w:rPr>
          <w:t>Becoming ABLE Ready</w:t>
        </w:r>
      </w:hyperlink>
      <w:r w:rsidRPr="00B43974">
        <w:rPr>
          <w:rFonts w:ascii="Arial" w:eastAsia="Times New Roman" w:hAnsi="Arial" w:cs="Times New Roman"/>
          <w:color w:val="1E2523"/>
          <w:spacing w:val="-2"/>
          <w:sz w:val="24"/>
          <w:szCs w:val="24"/>
        </w:rPr>
        <w:t> – This blog guides readers through the preliminary work before opening an ABLE account, from identifying sources of income to comparing ABLE programs in different states.</w:t>
      </w:r>
    </w:p>
    <w:p w:rsidR="00B43974" w:rsidRDefault="00B43974" w:rsidP="00B43974">
      <w:pPr>
        <w:shd w:val="clear" w:color="auto" w:fill="FFFFFF"/>
        <w:spacing w:after="0" w:line="240" w:lineRule="auto"/>
        <w:rPr>
          <w:rFonts w:ascii="Arial" w:eastAsia="Times New Roman" w:hAnsi="Arial" w:cs="Times New Roman"/>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10" w:tgtFrame="_blank" w:history="1">
        <w:r w:rsidRPr="00B43974">
          <w:rPr>
            <w:rFonts w:ascii="Arial" w:eastAsia="Times New Roman" w:hAnsi="Arial" w:cs="Times New Roman"/>
            <w:b/>
            <w:bCs/>
            <w:color w:val="047812"/>
            <w:spacing w:val="-2"/>
            <w:sz w:val="24"/>
            <w:szCs w:val="24"/>
            <w:u w:val="single"/>
          </w:rPr>
          <w:t>Choosing the Right ABLE Program</w:t>
        </w:r>
      </w:hyperlink>
      <w:r w:rsidRPr="00B43974">
        <w:rPr>
          <w:rFonts w:ascii="Arial" w:eastAsia="Times New Roman" w:hAnsi="Arial" w:cs="Times New Roman"/>
          <w:color w:val="1E2523"/>
          <w:spacing w:val="-2"/>
          <w:sz w:val="24"/>
          <w:szCs w:val="24"/>
        </w:rPr>
        <w:t> – With so many ABLE programs to choose from, it is important that you understand how to determine which state ABLE program is best for you.</w:t>
      </w:r>
    </w:p>
    <w:p w:rsidR="00B43974" w:rsidRDefault="00B43974" w:rsidP="00B43974">
      <w:pPr>
        <w:shd w:val="clear" w:color="auto" w:fill="FFFFFF"/>
        <w:spacing w:after="0" w:line="240" w:lineRule="auto"/>
        <w:rPr>
          <w:rFonts w:ascii="Arial" w:eastAsia="Times New Roman" w:hAnsi="Arial" w:cs="Times New Roman"/>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11" w:tgtFrame="_blank" w:history="1">
        <w:r w:rsidRPr="00B43974">
          <w:rPr>
            <w:rFonts w:ascii="Arial" w:eastAsia="Times New Roman" w:hAnsi="Arial" w:cs="Times New Roman"/>
            <w:b/>
            <w:bCs/>
            <w:color w:val="047812"/>
            <w:spacing w:val="-2"/>
            <w:sz w:val="24"/>
            <w:szCs w:val="24"/>
            <w:u w:val="single"/>
          </w:rPr>
          <w:t>Sample Letter to Employees</w:t>
        </w:r>
      </w:hyperlink>
      <w:r w:rsidRPr="00B43974">
        <w:rPr>
          <w:rFonts w:ascii="Arial" w:eastAsia="Times New Roman" w:hAnsi="Arial" w:cs="Times New Roman"/>
          <w:color w:val="1E2523"/>
          <w:spacing w:val="-2"/>
          <w:sz w:val="24"/>
          <w:szCs w:val="24"/>
        </w:rPr>
        <w:t xml:space="preserve"> – This is a </w:t>
      </w:r>
      <w:proofErr w:type="gramStart"/>
      <w:r w:rsidRPr="00B43974">
        <w:rPr>
          <w:rFonts w:ascii="Arial" w:eastAsia="Times New Roman" w:hAnsi="Arial" w:cs="Times New Roman"/>
          <w:color w:val="1E2523"/>
          <w:spacing w:val="-2"/>
          <w:sz w:val="24"/>
          <w:szCs w:val="24"/>
        </w:rPr>
        <w:t>sample letter Human Resources departments</w:t>
      </w:r>
      <w:proofErr w:type="gramEnd"/>
      <w:r w:rsidRPr="00B43974">
        <w:rPr>
          <w:rFonts w:ascii="Arial" w:eastAsia="Times New Roman" w:hAnsi="Arial" w:cs="Times New Roman"/>
          <w:color w:val="1E2523"/>
          <w:spacing w:val="-2"/>
          <w:sz w:val="24"/>
          <w:szCs w:val="24"/>
        </w:rPr>
        <w:t xml:space="preserve"> can use to send to employees about ABLE accounts.</w:t>
      </w: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12" w:tgtFrame="_blank" w:history="1">
        <w:r w:rsidRPr="00B43974">
          <w:rPr>
            <w:rFonts w:ascii="Arial" w:eastAsia="Times New Roman" w:hAnsi="Arial" w:cs="Times New Roman"/>
            <w:b/>
            <w:bCs/>
            <w:color w:val="047812"/>
            <w:spacing w:val="-2"/>
            <w:sz w:val="24"/>
            <w:szCs w:val="24"/>
            <w:u w:val="single"/>
          </w:rPr>
          <w:t>Five Things You Need to Know About ABLE Accounts</w:t>
        </w:r>
      </w:hyperlink>
      <w:r w:rsidRPr="00B43974">
        <w:rPr>
          <w:rFonts w:ascii="Arial" w:eastAsia="Times New Roman" w:hAnsi="Arial" w:cs="Times New Roman"/>
          <w:color w:val="1E2523"/>
          <w:spacing w:val="-2"/>
          <w:sz w:val="24"/>
          <w:szCs w:val="24"/>
        </w:rPr>
        <w:t> – This two-pager answers five essential questions about ABLE accounts.</w:t>
      </w:r>
    </w:p>
    <w:p w:rsidR="00B43974" w:rsidRDefault="00B43974" w:rsidP="00B43974">
      <w:pPr>
        <w:shd w:val="clear" w:color="auto" w:fill="FFFFFF"/>
        <w:spacing w:after="0" w:line="240" w:lineRule="auto"/>
        <w:rPr>
          <w:rFonts w:ascii="Arial" w:eastAsia="Times New Roman" w:hAnsi="Arial" w:cs="Times New Roman"/>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13" w:tgtFrame="_blank" w:history="1">
        <w:r w:rsidRPr="00B43974">
          <w:rPr>
            <w:rFonts w:ascii="Arial" w:eastAsia="Times New Roman" w:hAnsi="Arial" w:cs="Times New Roman"/>
            <w:b/>
            <w:bCs/>
            <w:color w:val="047812"/>
            <w:spacing w:val="-2"/>
            <w:sz w:val="24"/>
            <w:szCs w:val="24"/>
            <w:u w:val="single"/>
          </w:rPr>
          <w:t>ABLE: 5 Things to Know</w:t>
        </w:r>
      </w:hyperlink>
      <w:r w:rsidRPr="00B43974">
        <w:rPr>
          <w:rFonts w:ascii="Arial" w:eastAsia="Times New Roman" w:hAnsi="Arial" w:cs="Times New Roman"/>
          <w:color w:val="1E2523"/>
          <w:spacing w:val="-2"/>
          <w:sz w:val="24"/>
          <w:szCs w:val="24"/>
        </w:rPr>
        <w:t> – This video explains key provisions related to the ABLE Act and ABLE accounts in American Sign Language (ASL).</w:t>
      </w: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r w:rsidRPr="00B43974">
        <w:rPr>
          <w:rFonts w:ascii="Arial" w:eastAsia="Times New Roman" w:hAnsi="Arial" w:cs="Times New Roman"/>
          <w:b/>
          <w:bCs/>
          <w:color w:val="1E2523"/>
          <w:spacing w:val="-2"/>
          <w:sz w:val="24"/>
          <w:szCs w:val="24"/>
        </w:rPr>
        <w:t>Employee/Employer Flyers </w:t>
      </w:r>
      <w:r w:rsidRPr="00B43974">
        <w:rPr>
          <w:rFonts w:ascii="Arial" w:eastAsia="Times New Roman" w:hAnsi="Arial" w:cs="Times New Roman"/>
          <w:color w:val="1E2523"/>
          <w:spacing w:val="-2"/>
          <w:sz w:val="24"/>
          <w:szCs w:val="24"/>
        </w:rPr>
        <w:t>– The ABLE National Resource Center provides two flyers to post/distribute.</w:t>
      </w:r>
    </w:p>
    <w:p w:rsidR="00B43974" w:rsidRPr="00B43974" w:rsidRDefault="00B43974" w:rsidP="00B43974">
      <w:pPr>
        <w:numPr>
          <w:ilvl w:val="0"/>
          <w:numId w:val="1"/>
        </w:numPr>
        <w:shd w:val="clear" w:color="auto" w:fill="FFFFFF"/>
        <w:spacing w:after="0" w:line="240" w:lineRule="auto"/>
        <w:ind w:left="525"/>
        <w:rPr>
          <w:rFonts w:ascii="Arial" w:eastAsia="Times New Roman" w:hAnsi="Arial" w:cs="Times New Roman"/>
          <w:color w:val="1E2523"/>
          <w:spacing w:val="-2"/>
          <w:sz w:val="24"/>
          <w:szCs w:val="24"/>
        </w:rPr>
      </w:pPr>
      <w:hyperlink r:id="rId14" w:tgtFrame="_blank" w:history="1">
        <w:r w:rsidRPr="00B43974">
          <w:rPr>
            <w:rFonts w:ascii="Arial" w:eastAsia="Times New Roman" w:hAnsi="Arial" w:cs="Times New Roman"/>
            <w:color w:val="047812"/>
            <w:spacing w:val="-2"/>
            <w:sz w:val="24"/>
            <w:szCs w:val="24"/>
            <w:u w:val="single"/>
          </w:rPr>
          <w:t>The first flyer is intended for employers</w:t>
        </w:r>
      </w:hyperlink>
      <w:r w:rsidRPr="00B43974">
        <w:rPr>
          <w:rFonts w:ascii="Arial" w:eastAsia="Times New Roman" w:hAnsi="Arial" w:cs="Times New Roman"/>
          <w:color w:val="1E2523"/>
          <w:spacing w:val="-2"/>
          <w:sz w:val="24"/>
          <w:szCs w:val="24"/>
        </w:rPr>
        <w:t>, explaining that an ABLE account can be used to support employees’ ability and increase their productivity, which results in a diverse, valued and productive workforce. The ABLE Employer Toolkit will help you to understand and integrate ABLE to support your employees’ success in work and life to your mutual benefit!</w:t>
      </w:r>
    </w:p>
    <w:p w:rsidR="00B43974" w:rsidRPr="00B43974" w:rsidRDefault="00B43974" w:rsidP="00B43974">
      <w:pPr>
        <w:numPr>
          <w:ilvl w:val="0"/>
          <w:numId w:val="1"/>
        </w:numPr>
        <w:shd w:val="clear" w:color="auto" w:fill="FFFFFF"/>
        <w:spacing w:after="0" w:line="240" w:lineRule="auto"/>
        <w:ind w:left="525"/>
        <w:rPr>
          <w:rFonts w:ascii="Arial" w:eastAsia="Times New Roman" w:hAnsi="Arial" w:cs="Times New Roman"/>
          <w:color w:val="1E2523"/>
          <w:spacing w:val="-2"/>
          <w:sz w:val="24"/>
          <w:szCs w:val="24"/>
        </w:rPr>
      </w:pPr>
      <w:hyperlink r:id="rId15" w:tgtFrame="_blank" w:history="1">
        <w:r w:rsidRPr="00B43974">
          <w:rPr>
            <w:rFonts w:ascii="Arial" w:eastAsia="Times New Roman" w:hAnsi="Arial" w:cs="Times New Roman"/>
            <w:color w:val="047812"/>
            <w:spacing w:val="-2"/>
            <w:sz w:val="24"/>
            <w:szCs w:val="24"/>
            <w:u w:val="single"/>
          </w:rPr>
          <w:t>The second flyer is intended for employees who have a disability or support someone who has a disability</w:t>
        </w:r>
      </w:hyperlink>
      <w:r w:rsidRPr="00B43974">
        <w:rPr>
          <w:rFonts w:ascii="Arial" w:eastAsia="Times New Roman" w:hAnsi="Arial" w:cs="Times New Roman"/>
          <w:color w:val="1E2523"/>
          <w:spacing w:val="-2"/>
          <w:sz w:val="24"/>
          <w:szCs w:val="24"/>
        </w:rPr>
        <w:t> and offers information about how an ABLE account can increase financial well-being.</w:t>
      </w:r>
    </w:p>
    <w:p w:rsidR="00B43974" w:rsidRDefault="00B43974" w:rsidP="00B43974">
      <w:pPr>
        <w:shd w:val="clear" w:color="auto" w:fill="FFFFFF"/>
        <w:spacing w:after="0" w:line="240" w:lineRule="auto"/>
        <w:rPr>
          <w:rFonts w:ascii="Arial" w:eastAsia="Times New Roman" w:hAnsi="Arial" w:cs="Times New Roman"/>
          <w:b/>
          <w:bCs/>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16" w:tgtFrame="_blank" w:history="1">
        <w:r w:rsidRPr="00B43974">
          <w:rPr>
            <w:rFonts w:ascii="Arial" w:eastAsia="Times New Roman" w:hAnsi="Arial" w:cs="Times New Roman"/>
            <w:b/>
            <w:bCs/>
            <w:color w:val="047812"/>
            <w:spacing w:val="-2"/>
            <w:sz w:val="24"/>
            <w:szCs w:val="24"/>
            <w:u w:val="single"/>
          </w:rPr>
          <w:t>What Is ABLE?</w:t>
        </w:r>
      </w:hyperlink>
      <w:r w:rsidRPr="00B43974">
        <w:rPr>
          <w:rFonts w:ascii="Arial" w:eastAsia="Times New Roman" w:hAnsi="Arial" w:cs="Times New Roman"/>
          <w:b/>
          <w:bCs/>
          <w:color w:val="1E2523"/>
          <w:spacing w:val="-2"/>
          <w:sz w:val="24"/>
          <w:szCs w:val="24"/>
        </w:rPr>
        <w:t> </w:t>
      </w:r>
      <w:r w:rsidRPr="00B43974">
        <w:rPr>
          <w:rFonts w:ascii="Arial" w:eastAsia="Times New Roman" w:hAnsi="Arial" w:cs="Times New Roman"/>
          <w:color w:val="1E2523"/>
          <w:spacing w:val="-2"/>
          <w:sz w:val="24"/>
          <w:szCs w:val="24"/>
        </w:rPr>
        <w:t>– This two-pager covers the spectrum of ABLE, from answering the question “What is ABLE?” to covering savings investment options.</w:t>
      </w:r>
    </w:p>
    <w:p w:rsidR="00B43974" w:rsidRDefault="00B43974" w:rsidP="00B43974">
      <w:pPr>
        <w:shd w:val="clear" w:color="auto" w:fill="FFFFFF"/>
        <w:spacing w:after="0" w:line="240" w:lineRule="auto"/>
        <w:rPr>
          <w:rFonts w:ascii="Arial" w:eastAsia="Times New Roman" w:hAnsi="Arial" w:cs="Times New Roman"/>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fldChar w:fldCharType="begin"/>
      </w:r>
      <w:r w:rsidRPr="00B43974">
        <w:rPr>
          <w:rFonts w:ascii="Arial" w:eastAsia="Times New Roman" w:hAnsi="Arial" w:cs="Times New Roman"/>
          <w:color w:val="1E2523"/>
          <w:spacing w:val="-2"/>
          <w:sz w:val="24"/>
          <w:szCs w:val="24"/>
        </w:rPr>
        <w:instrText xml:space="preserve"> HYPERLINK "https://www.ablenrc.org/the-able-act-and-able-accounts-10-things-you-should-know-microtraining/" \t "_blank" </w:instrText>
      </w:r>
      <w:r w:rsidRPr="00B43974">
        <w:rPr>
          <w:rFonts w:ascii="Arial" w:eastAsia="Times New Roman" w:hAnsi="Arial" w:cs="Times New Roman"/>
          <w:color w:val="1E2523"/>
          <w:spacing w:val="-2"/>
          <w:sz w:val="24"/>
          <w:szCs w:val="24"/>
        </w:rPr>
        <w:fldChar w:fldCharType="separate"/>
      </w:r>
      <w:r w:rsidRPr="00B43974">
        <w:rPr>
          <w:rFonts w:ascii="Arial" w:eastAsia="Times New Roman" w:hAnsi="Arial" w:cs="Times New Roman"/>
          <w:b/>
          <w:bCs/>
          <w:color w:val="047812"/>
          <w:spacing w:val="-2"/>
          <w:sz w:val="24"/>
          <w:szCs w:val="24"/>
          <w:u w:val="single"/>
        </w:rPr>
        <w:t>Micro</w:t>
      </w:r>
      <w:r w:rsidR="00F1297E">
        <w:rPr>
          <w:rFonts w:ascii="Arial" w:eastAsia="Times New Roman" w:hAnsi="Arial" w:cs="Times New Roman"/>
          <w:b/>
          <w:bCs/>
          <w:color w:val="047812"/>
          <w:spacing w:val="-2"/>
          <w:sz w:val="24"/>
          <w:szCs w:val="24"/>
          <w:u w:val="single"/>
        </w:rPr>
        <w:t>-</w:t>
      </w:r>
      <w:bookmarkStart w:id="0" w:name="_GoBack"/>
      <w:bookmarkEnd w:id="0"/>
      <w:r w:rsidRPr="00B43974">
        <w:rPr>
          <w:rFonts w:ascii="Arial" w:eastAsia="Times New Roman" w:hAnsi="Arial" w:cs="Times New Roman"/>
          <w:b/>
          <w:bCs/>
          <w:color w:val="047812"/>
          <w:spacing w:val="-2"/>
          <w:sz w:val="24"/>
          <w:szCs w:val="24"/>
          <w:u w:val="single"/>
        </w:rPr>
        <w:t>training: 10 Things You Should Know About ABLE </w:t>
      </w:r>
      <w:r w:rsidRPr="00B43974">
        <w:rPr>
          <w:rFonts w:ascii="Arial" w:eastAsia="Times New Roman" w:hAnsi="Arial" w:cs="Times New Roman"/>
          <w:color w:val="1E2523"/>
          <w:spacing w:val="-2"/>
          <w:sz w:val="24"/>
          <w:szCs w:val="24"/>
        </w:rPr>
        <w:fldChar w:fldCharType="end"/>
      </w:r>
      <w:r w:rsidRPr="00B43974">
        <w:rPr>
          <w:rFonts w:ascii="Arial" w:eastAsia="Times New Roman" w:hAnsi="Arial" w:cs="Times New Roman"/>
          <w:color w:val="1E2523"/>
          <w:spacing w:val="-2"/>
          <w:sz w:val="24"/>
          <w:szCs w:val="24"/>
        </w:rPr>
        <w:t>– If the video format is preferable to employee/employers, this four-minute micro</w:t>
      </w:r>
      <w:r w:rsidR="00F1297E">
        <w:rPr>
          <w:rFonts w:ascii="Arial" w:eastAsia="Times New Roman" w:hAnsi="Arial" w:cs="Times New Roman"/>
          <w:color w:val="1E2523"/>
          <w:spacing w:val="-2"/>
          <w:sz w:val="24"/>
          <w:szCs w:val="24"/>
        </w:rPr>
        <w:t>-</w:t>
      </w:r>
      <w:r w:rsidRPr="00B43974">
        <w:rPr>
          <w:rFonts w:ascii="Arial" w:eastAsia="Times New Roman" w:hAnsi="Arial" w:cs="Times New Roman"/>
          <w:color w:val="1E2523"/>
          <w:spacing w:val="-2"/>
          <w:sz w:val="24"/>
          <w:szCs w:val="24"/>
        </w:rPr>
        <w:t>training covers the most common questions about ABLE accounts.</w:t>
      </w:r>
    </w:p>
    <w:p w:rsidR="00B43974" w:rsidRDefault="00B43974" w:rsidP="00B43974">
      <w:pPr>
        <w:shd w:val="clear" w:color="auto" w:fill="FFFFFF"/>
        <w:spacing w:after="0" w:line="240" w:lineRule="auto"/>
        <w:rPr>
          <w:rFonts w:ascii="Arial" w:eastAsia="Times New Roman" w:hAnsi="Arial" w:cs="Times New Roman"/>
          <w:b/>
          <w:bCs/>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hyperlink r:id="rId17" w:tgtFrame="_blank" w:history="1">
        <w:r w:rsidRPr="00B43974">
          <w:rPr>
            <w:rFonts w:ascii="Arial" w:eastAsia="Times New Roman" w:hAnsi="Arial" w:cs="Times New Roman"/>
            <w:b/>
            <w:bCs/>
            <w:color w:val="047812"/>
            <w:spacing w:val="-2"/>
            <w:sz w:val="24"/>
            <w:szCs w:val="24"/>
            <w:u w:val="single"/>
          </w:rPr>
          <w:t>ABLE Banner Graphic</w:t>
        </w:r>
      </w:hyperlink>
      <w:r w:rsidRPr="00B43974">
        <w:rPr>
          <w:rFonts w:ascii="Arial" w:eastAsia="Times New Roman" w:hAnsi="Arial" w:cs="Times New Roman"/>
          <w:color w:val="1E2523"/>
          <w:spacing w:val="-2"/>
          <w:sz w:val="24"/>
          <w:szCs w:val="24"/>
        </w:rPr>
        <w:t> –This graphic can be used on letterhead or on your website.</w:t>
      </w:r>
    </w:p>
    <w:p w:rsidR="00B43974" w:rsidRPr="00B43974" w:rsidRDefault="00B43974" w:rsidP="00B43974">
      <w:pPr>
        <w:spacing w:before="225" w:after="225" w:line="240" w:lineRule="auto"/>
        <w:rPr>
          <w:rFonts w:ascii="Times New Roman" w:eastAsia="Times New Roman" w:hAnsi="Times New Roman" w:cs="Times New Roman"/>
          <w:sz w:val="24"/>
          <w:szCs w:val="24"/>
        </w:rPr>
      </w:pPr>
      <w:r w:rsidRPr="00B43974">
        <w:rPr>
          <w:rFonts w:ascii="Times New Roman" w:eastAsia="Times New Roman" w:hAnsi="Times New Roman" w:cs="Times New Roman"/>
          <w:sz w:val="24"/>
          <w:szCs w:val="24"/>
        </w:rPr>
        <w:pict>
          <v:rect id="_x0000_i1025" style="width:684pt;height:.75pt" o:hrpct="0" o:hralign="center" o:hrstd="t" o:hrnoshade="t" o:hr="t" fillcolor="#229a42" stroked="f"/>
        </w:pict>
      </w:r>
    </w:p>
    <w:p w:rsidR="00B43974" w:rsidRPr="00B43974" w:rsidRDefault="00B43974" w:rsidP="00B43974">
      <w:pPr>
        <w:shd w:val="clear" w:color="auto" w:fill="FFFFFF"/>
        <w:spacing w:before="450" w:after="525" w:line="240" w:lineRule="auto"/>
        <w:jc w:val="center"/>
        <w:outlineLvl w:val="1"/>
        <w:rPr>
          <w:rFonts w:ascii="Arial" w:eastAsia="Times New Roman" w:hAnsi="Arial" w:cs="Times New Roman"/>
          <w:b/>
          <w:bCs/>
          <w:caps/>
          <w:color w:val="27A348"/>
          <w:spacing w:val="-6"/>
          <w:sz w:val="39"/>
          <w:szCs w:val="39"/>
        </w:rPr>
      </w:pPr>
      <w:r w:rsidRPr="00B43974">
        <w:rPr>
          <w:rFonts w:ascii="Arial" w:eastAsia="Times New Roman" w:hAnsi="Arial" w:cs="Times New Roman"/>
          <w:b/>
          <w:bCs/>
          <w:caps/>
          <w:color w:val="27A348"/>
          <w:spacing w:val="-6"/>
          <w:sz w:val="39"/>
          <w:szCs w:val="39"/>
        </w:rPr>
        <w:t>HOW CAN I USE THE TOOLS IN THE TOOLKIT?</w:t>
      </w:r>
    </w:p>
    <w:p w:rsidR="00B43974" w:rsidRPr="00B43974" w:rsidRDefault="00B43974" w:rsidP="00B43974">
      <w:pPr>
        <w:shd w:val="clear" w:color="auto" w:fill="FFFFFF"/>
        <w:spacing w:before="75" w:after="100" w:afterAutospacing="1" w:line="240" w:lineRule="auto"/>
        <w:outlineLvl w:val="2"/>
        <w:rPr>
          <w:rFonts w:ascii="Arial" w:eastAsia="Times New Roman" w:hAnsi="Arial" w:cs="Times New Roman"/>
          <w:b/>
          <w:bCs/>
          <w:color w:val="252B2A"/>
          <w:spacing w:val="-2"/>
          <w:sz w:val="30"/>
          <w:szCs w:val="30"/>
        </w:rPr>
      </w:pPr>
      <w:r w:rsidRPr="00B43974">
        <w:rPr>
          <w:rFonts w:ascii="Arial" w:eastAsia="Times New Roman" w:hAnsi="Arial" w:cs="Times New Roman"/>
          <w:b/>
          <w:bCs/>
          <w:color w:val="252B2A"/>
          <w:spacing w:val="-2"/>
          <w:sz w:val="30"/>
          <w:szCs w:val="30"/>
        </w:rPr>
        <w:t>Things to consider</w:t>
      </w:r>
    </w:p>
    <w:p w:rsidR="00B43974" w:rsidRPr="00B43974" w:rsidRDefault="00B43974" w:rsidP="00B43974">
      <w:pPr>
        <w:numPr>
          <w:ilvl w:val="0"/>
          <w:numId w:val="2"/>
        </w:numPr>
        <w:shd w:val="clear" w:color="auto" w:fill="FFFFFF"/>
        <w:spacing w:after="60" w:line="240" w:lineRule="auto"/>
        <w:ind w:left="525"/>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Distribute flyers and detailed fact sheets regarding ABLE accounts, with saving and financial planning guidance to new employees.</w:t>
      </w:r>
    </w:p>
    <w:p w:rsidR="00B43974" w:rsidRPr="00B43974" w:rsidRDefault="00B43974" w:rsidP="00B43974">
      <w:pPr>
        <w:numPr>
          <w:ilvl w:val="0"/>
          <w:numId w:val="2"/>
        </w:numPr>
        <w:shd w:val="clear" w:color="auto" w:fill="FFFFFF"/>
        <w:spacing w:after="60" w:line="240" w:lineRule="auto"/>
        <w:ind w:left="525"/>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Incorporate ABLE information into your company’s materials to share how these accounts are part of your company’s benefits package.</w:t>
      </w:r>
    </w:p>
    <w:p w:rsidR="00B43974" w:rsidRPr="00B43974" w:rsidRDefault="00B43974" w:rsidP="00B43974">
      <w:pPr>
        <w:numPr>
          <w:ilvl w:val="0"/>
          <w:numId w:val="2"/>
        </w:numPr>
        <w:shd w:val="clear" w:color="auto" w:fill="FFFFFF"/>
        <w:spacing w:after="60" w:line="240" w:lineRule="auto"/>
        <w:ind w:left="525"/>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Have your talent acquisition team use these materials and reference them when recruiting prospective employees.</w:t>
      </w:r>
    </w:p>
    <w:p w:rsidR="00B43974" w:rsidRPr="00B43974" w:rsidRDefault="00B43974" w:rsidP="00B43974">
      <w:pPr>
        <w:numPr>
          <w:ilvl w:val="0"/>
          <w:numId w:val="2"/>
        </w:numPr>
        <w:shd w:val="clear" w:color="auto" w:fill="FFFFFF"/>
        <w:spacing w:after="60" w:line="240" w:lineRule="auto"/>
        <w:ind w:left="525"/>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Create an employee match program where, an as an employer, you will match a certain percentage of your employee’s savings into their ABLE account.</w:t>
      </w:r>
    </w:p>
    <w:p w:rsidR="00B43974" w:rsidRPr="00B43974" w:rsidRDefault="00B43974" w:rsidP="00B43974">
      <w:pPr>
        <w:numPr>
          <w:ilvl w:val="0"/>
          <w:numId w:val="2"/>
        </w:numPr>
        <w:shd w:val="clear" w:color="auto" w:fill="FFFFFF"/>
        <w:spacing w:after="60" w:line="240" w:lineRule="auto"/>
        <w:ind w:left="525"/>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Provide information and access to free benefit counseling resources to employees with disabilities so that they may learn how working and saving interacts with benefits.</w:t>
      </w:r>
    </w:p>
    <w:p w:rsidR="00B43974" w:rsidRPr="00B43974" w:rsidRDefault="00B43974" w:rsidP="00B43974">
      <w:pPr>
        <w:shd w:val="clear" w:color="auto" w:fill="FFFFFF"/>
        <w:spacing w:after="0" w:line="240" w:lineRule="auto"/>
        <w:jc w:val="center"/>
        <w:outlineLvl w:val="1"/>
        <w:rPr>
          <w:rFonts w:ascii="Arial" w:eastAsia="Times New Roman" w:hAnsi="Arial" w:cs="Times New Roman"/>
          <w:b/>
          <w:bCs/>
          <w:caps/>
          <w:color w:val="27A348"/>
          <w:spacing w:val="-6"/>
          <w:sz w:val="39"/>
          <w:szCs w:val="39"/>
        </w:rPr>
      </w:pPr>
      <w:r w:rsidRPr="00B43974">
        <w:rPr>
          <w:rFonts w:ascii="Arial" w:eastAsia="Times New Roman" w:hAnsi="Arial" w:cs="Times New Roman"/>
          <w:b/>
          <w:bCs/>
          <w:caps/>
          <w:color w:val="27A348"/>
          <w:spacing w:val="-6"/>
          <w:sz w:val="39"/>
          <w:szCs w:val="39"/>
        </w:rPr>
        <w:lastRenderedPageBreak/>
        <w:t>ABLE AND COLLEGE SAVINGS PLANS: EMPLOYER SUPPORT OF A VALUE-ADDED BENEFIT</w:t>
      </w: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Employers face a very competitive marketplace to recruit and retain talented employees. To differentiate an employer’s attractiveness to prospective and current employees, there are several ways to utilize ABLE and college savings accounts that create a value-added benefit.</w:t>
      </w:r>
    </w:p>
    <w:p w:rsidR="00B43974" w:rsidRDefault="00B43974" w:rsidP="00B43974">
      <w:pPr>
        <w:shd w:val="clear" w:color="auto" w:fill="FFFFFF"/>
        <w:spacing w:after="0" w:line="240" w:lineRule="auto"/>
        <w:rPr>
          <w:rFonts w:ascii="Arial" w:eastAsia="Times New Roman" w:hAnsi="Arial" w:cs="Times New Roman"/>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 xml:space="preserve">With the Gift of Independence/Gift of College </w:t>
      </w:r>
      <w:proofErr w:type="gramStart"/>
      <w:r w:rsidRPr="00B43974">
        <w:rPr>
          <w:rFonts w:ascii="Arial" w:eastAsia="Times New Roman" w:hAnsi="Arial" w:cs="Times New Roman"/>
          <w:color w:val="1E2523"/>
          <w:spacing w:val="-2"/>
          <w:sz w:val="24"/>
          <w:szCs w:val="24"/>
        </w:rPr>
        <w:t>At</w:t>
      </w:r>
      <w:proofErr w:type="gramEnd"/>
      <w:r w:rsidRPr="00B43974">
        <w:rPr>
          <w:rFonts w:ascii="Arial" w:eastAsia="Times New Roman" w:hAnsi="Arial" w:cs="Times New Roman"/>
          <w:color w:val="1E2523"/>
          <w:spacing w:val="-2"/>
          <w:sz w:val="24"/>
          <w:szCs w:val="24"/>
        </w:rPr>
        <w:t xml:space="preserve"> Work cards, employees can conveniently direct contributions from payroll to a desired account. In addition, an employer has the option to contribute or to match an employee’s contribution. This can be a simple, easy way to encourage savings and support employees to achieve desired outcomes. An employer could also utilize Gift of Independence and Gift of College cards </w:t>
      </w:r>
      <w:proofErr w:type="gramStart"/>
      <w:r w:rsidRPr="00B43974">
        <w:rPr>
          <w:rFonts w:ascii="Arial" w:eastAsia="Times New Roman" w:hAnsi="Arial" w:cs="Times New Roman"/>
          <w:color w:val="1E2523"/>
          <w:spacing w:val="-2"/>
          <w:sz w:val="24"/>
          <w:szCs w:val="24"/>
        </w:rPr>
        <w:t>as a way to</w:t>
      </w:r>
      <w:proofErr w:type="gramEnd"/>
      <w:r w:rsidRPr="00B43974">
        <w:rPr>
          <w:rFonts w:ascii="Arial" w:eastAsia="Times New Roman" w:hAnsi="Arial" w:cs="Times New Roman"/>
          <w:color w:val="1E2523"/>
          <w:spacing w:val="-2"/>
          <w:sz w:val="24"/>
          <w:szCs w:val="24"/>
        </w:rPr>
        <w:t xml:space="preserve"> reward employees for strong performance.</w:t>
      </w:r>
    </w:p>
    <w:p w:rsidR="00B43974" w:rsidRDefault="00B43974" w:rsidP="00B43974">
      <w:pPr>
        <w:shd w:val="clear" w:color="auto" w:fill="FFFFFF"/>
        <w:spacing w:after="0" w:line="240" w:lineRule="auto"/>
        <w:rPr>
          <w:rFonts w:ascii="Arial" w:eastAsia="Times New Roman" w:hAnsi="Arial" w:cs="Times New Roman"/>
          <w:color w:val="1E2523"/>
          <w:spacing w:val="-2"/>
          <w:sz w:val="24"/>
          <w:szCs w:val="24"/>
        </w:rPr>
      </w:pPr>
    </w:p>
    <w:p w:rsidR="00B43974" w:rsidRPr="00B43974" w:rsidRDefault="00B43974" w:rsidP="00B43974">
      <w:pPr>
        <w:shd w:val="clear" w:color="auto" w:fill="FFFFFF"/>
        <w:spacing w:after="0" w:line="240" w:lineRule="auto"/>
        <w:rPr>
          <w:rFonts w:ascii="Arial" w:eastAsia="Times New Roman" w:hAnsi="Arial" w:cs="Times New Roman"/>
          <w:color w:val="1E2523"/>
          <w:spacing w:val="-2"/>
          <w:sz w:val="24"/>
          <w:szCs w:val="24"/>
        </w:rPr>
      </w:pPr>
      <w:r w:rsidRPr="00B43974">
        <w:rPr>
          <w:rFonts w:ascii="Arial" w:eastAsia="Times New Roman" w:hAnsi="Arial" w:cs="Times New Roman"/>
          <w:color w:val="1E2523"/>
          <w:spacing w:val="-2"/>
          <w:sz w:val="24"/>
          <w:szCs w:val="24"/>
        </w:rPr>
        <w:t>To learn more about these employer opportunities, read the </w:t>
      </w:r>
      <w:hyperlink r:id="rId18" w:tgtFrame="_blank" w:history="1">
        <w:r w:rsidRPr="00B43974">
          <w:rPr>
            <w:rFonts w:ascii="Arial" w:eastAsia="Times New Roman" w:hAnsi="Arial" w:cs="Times New Roman"/>
            <w:color w:val="047812"/>
            <w:spacing w:val="-2"/>
            <w:sz w:val="24"/>
            <w:szCs w:val="24"/>
            <w:u w:val="single"/>
          </w:rPr>
          <w:t xml:space="preserve">Employer </w:t>
        </w:r>
        <w:r w:rsidRPr="00B43974">
          <w:rPr>
            <w:rFonts w:ascii="Arial" w:eastAsia="Times New Roman" w:hAnsi="Arial" w:cs="Times New Roman"/>
            <w:color w:val="047812"/>
            <w:spacing w:val="-2"/>
            <w:sz w:val="24"/>
            <w:szCs w:val="24"/>
            <w:u w:val="single"/>
          </w:rPr>
          <w:t>G</w:t>
        </w:r>
        <w:r w:rsidRPr="00B43974">
          <w:rPr>
            <w:rFonts w:ascii="Arial" w:eastAsia="Times New Roman" w:hAnsi="Arial" w:cs="Times New Roman"/>
            <w:color w:val="047812"/>
            <w:spacing w:val="-2"/>
            <w:sz w:val="24"/>
            <w:szCs w:val="24"/>
            <w:u w:val="single"/>
          </w:rPr>
          <w:t>ift Cards</w:t>
        </w:r>
      </w:hyperlink>
      <w:r w:rsidRPr="00B43974">
        <w:rPr>
          <w:rFonts w:ascii="Arial" w:eastAsia="Times New Roman" w:hAnsi="Arial" w:cs="Times New Roman"/>
          <w:color w:val="1E2523"/>
          <w:spacing w:val="-2"/>
          <w:sz w:val="24"/>
          <w:szCs w:val="24"/>
        </w:rPr>
        <w:t> and </w:t>
      </w:r>
      <w:hyperlink r:id="rId19" w:tgtFrame="_blank" w:history="1">
        <w:r w:rsidRPr="00B43974">
          <w:rPr>
            <w:rFonts w:ascii="Arial" w:eastAsia="Times New Roman" w:hAnsi="Arial" w:cs="Times New Roman"/>
            <w:color w:val="047812"/>
            <w:spacing w:val="-2"/>
            <w:sz w:val="24"/>
            <w:szCs w:val="24"/>
            <w:u w:val="single"/>
          </w:rPr>
          <w:t>Employer A</w:t>
        </w:r>
        <w:r w:rsidRPr="00B43974">
          <w:rPr>
            <w:rFonts w:ascii="Arial" w:eastAsia="Times New Roman" w:hAnsi="Arial" w:cs="Times New Roman"/>
            <w:color w:val="047812"/>
            <w:spacing w:val="-2"/>
            <w:sz w:val="24"/>
            <w:szCs w:val="24"/>
            <w:u w:val="single"/>
          </w:rPr>
          <w:t>B</w:t>
        </w:r>
        <w:r w:rsidRPr="00B43974">
          <w:rPr>
            <w:rFonts w:ascii="Arial" w:eastAsia="Times New Roman" w:hAnsi="Arial" w:cs="Times New Roman"/>
            <w:color w:val="047812"/>
            <w:spacing w:val="-2"/>
            <w:sz w:val="24"/>
            <w:szCs w:val="24"/>
            <w:u w:val="single"/>
          </w:rPr>
          <w:t>L</w:t>
        </w:r>
        <w:r w:rsidRPr="00B43974">
          <w:rPr>
            <w:rFonts w:ascii="Arial" w:eastAsia="Times New Roman" w:hAnsi="Arial" w:cs="Times New Roman"/>
            <w:color w:val="047812"/>
            <w:spacing w:val="-2"/>
            <w:sz w:val="24"/>
            <w:szCs w:val="24"/>
            <w:u w:val="single"/>
          </w:rPr>
          <w:t>E</w:t>
        </w:r>
        <w:r w:rsidRPr="00B43974">
          <w:rPr>
            <w:rFonts w:ascii="Arial" w:eastAsia="Times New Roman" w:hAnsi="Arial" w:cs="Times New Roman"/>
            <w:color w:val="047812"/>
            <w:spacing w:val="-2"/>
            <w:sz w:val="24"/>
            <w:szCs w:val="24"/>
            <w:u w:val="single"/>
          </w:rPr>
          <w:t xml:space="preserve"> Payroll </w:t>
        </w:r>
      </w:hyperlink>
      <w:r w:rsidRPr="00B43974">
        <w:rPr>
          <w:rFonts w:ascii="Arial" w:eastAsia="Times New Roman" w:hAnsi="Arial" w:cs="Times New Roman"/>
          <w:color w:val="1E2523"/>
          <w:spacing w:val="-2"/>
          <w:sz w:val="24"/>
          <w:szCs w:val="24"/>
        </w:rPr>
        <w:t>flyers.</w:t>
      </w:r>
    </w:p>
    <w:p w:rsidR="00B43974" w:rsidRDefault="00B43974"/>
    <w:sectPr w:rsidR="00B43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7F7B"/>
    <w:multiLevelType w:val="multilevel"/>
    <w:tmpl w:val="BDA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7024BC"/>
    <w:multiLevelType w:val="multilevel"/>
    <w:tmpl w:val="DA9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74"/>
    <w:rsid w:val="00B43974"/>
    <w:rsid w:val="00F1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AFC5"/>
  <w15:chartTrackingRefBased/>
  <w15:docId w15:val="{CF77246E-2EF1-4C77-952F-A8684F0B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39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397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B43974"/>
    <w:rPr>
      <w:color w:val="0000FF"/>
      <w:u w:val="single"/>
    </w:rPr>
  </w:style>
  <w:style w:type="character" w:customStyle="1" w:styleId="Heading1Char">
    <w:name w:val="Heading 1 Char"/>
    <w:basedOn w:val="DefaultParagraphFont"/>
    <w:link w:val="Heading1"/>
    <w:uiPriority w:val="9"/>
    <w:rsid w:val="00B439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5890">
      <w:bodyDiv w:val="1"/>
      <w:marLeft w:val="0"/>
      <w:marRight w:val="0"/>
      <w:marTop w:val="0"/>
      <w:marBottom w:val="0"/>
      <w:divBdr>
        <w:top w:val="none" w:sz="0" w:space="0" w:color="auto"/>
        <w:left w:val="none" w:sz="0" w:space="0" w:color="auto"/>
        <w:bottom w:val="none" w:sz="0" w:space="0" w:color="auto"/>
        <w:right w:val="none" w:sz="0" w:space="0" w:color="auto"/>
      </w:divBdr>
    </w:div>
    <w:div w:id="7910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lenrc.org/wp-content/uploads/2019/12/ABLE-2-Pager-w-Roadmap.pdf" TargetMode="External"/><Relationship Id="rId13" Type="http://schemas.openxmlformats.org/officeDocument/2006/relationships/hyperlink" Target="https://www.ablenrc.org/the-able-national-resource-center-partners-with-the-deaf-community-to-offer-information-on-able-in-asl-american-sign-language/" TargetMode="External"/><Relationship Id="rId18" Type="http://schemas.openxmlformats.org/officeDocument/2006/relationships/hyperlink" Target="https://www.ablenrc.org/wp-content/uploads/2019/12/Employer_GiftCar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blenrc.org/employers/employer-toolkit/" TargetMode="External"/><Relationship Id="rId12" Type="http://schemas.openxmlformats.org/officeDocument/2006/relationships/hyperlink" Target="https://www.ablenrc.org/wp-content/uploads/2019/11/Five-Things-to-Know-about-ABLE-Accounts.pdf" TargetMode="External"/><Relationship Id="rId17" Type="http://schemas.openxmlformats.org/officeDocument/2006/relationships/hyperlink" Target="https://www.ablenrc.org/wp-content/uploads/2019/12/ABLE-Employer-Toolkit-Banner-Ad.png" TargetMode="External"/><Relationship Id="rId2" Type="http://schemas.openxmlformats.org/officeDocument/2006/relationships/styles" Target="styles.xml"/><Relationship Id="rId16" Type="http://schemas.openxmlformats.org/officeDocument/2006/relationships/hyperlink" Target="https://www.ablenrc.org/wp-content/uploads/2019/12/What-is-ABL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blenrc.org/wp-content/uploads/2019/11/HR-Employer-Letter-to-Employees.pdf" TargetMode="External"/><Relationship Id="rId5" Type="http://schemas.openxmlformats.org/officeDocument/2006/relationships/image" Target="media/image1.png"/><Relationship Id="rId15" Type="http://schemas.openxmlformats.org/officeDocument/2006/relationships/hyperlink" Target="https://www.ablenrc.org/wp-content/uploads/2019/11/Employee-Flyer.pdf" TargetMode="External"/><Relationship Id="rId10" Type="http://schemas.openxmlformats.org/officeDocument/2006/relationships/hyperlink" Target="https://www.ablenrc.org/wp-content/uploads/2019/11/Choosing-the-Right-ABLE-Program.pdf" TargetMode="External"/><Relationship Id="rId19" Type="http://schemas.openxmlformats.org/officeDocument/2006/relationships/hyperlink" Target="https://www.ablenrc.org/wp-content/uploads/2019/12/Employer_ABLE.pdf" TargetMode="External"/><Relationship Id="rId4" Type="http://schemas.openxmlformats.org/officeDocument/2006/relationships/webSettings" Target="webSettings.xml"/><Relationship Id="rId9" Type="http://schemas.openxmlformats.org/officeDocument/2006/relationships/hyperlink" Target="https://www.ablenrc.org/wp-content/uploads/2019/11/Becoming-ABLE-Ready-Blog.pdf" TargetMode="External"/><Relationship Id="rId14" Type="http://schemas.openxmlformats.org/officeDocument/2006/relationships/hyperlink" Target="https://www.ablenrc.org/wp-content/uploads/2019/12/EmployerToolkit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2020-01-15T18:39:00Z</dcterms:created>
  <dcterms:modified xsi:type="dcterms:W3CDTF">2020-01-15T18:39:00Z</dcterms:modified>
</cp:coreProperties>
</file>