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79B8" w14:textId="426EC3C7" w:rsidR="00884E94" w:rsidRDefault="00884E94" w:rsidP="00884E94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10167F"/>
          <w:kern w:val="36"/>
          <w:sz w:val="48"/>
          <w:szCs w:val="4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E5973B3" wp14:editId="38B85BAA">
            <wp:extent cx="29622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D17F" w14:textId="77777777" w:rsidR="00884E94" w:rsidRPr="00884E94" w:rsidRDefault="00884E94" w:rsidP="00884E94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10167F"/>
          <w:kern w:val="36"/>
          <w:bdr w:val="none" w:sz="0" w:space="0" w:color="auto" w:frame="1"/>
        </w:rPr>
      </w:pPr>
    </w:p>
    <w:p w14:paraId="3324EB53" w14:textId="13A16718" w:rsidR="00884E94" w:rsidRPr="00884E94" w:rsidRDefault="00884E94" w:rsidP="00884E94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10167F"/>
          <w:kern w:val="36"/>
          <w:sz w:val="48"/>
          <w:szCs w:val="48"/>
        </w:rPr>
      </w:pPr>
      <w:r w:rsidRPr="00884E94">
        <w:rPr>
          <w:rFonts w:ascii="inherit" w:eastAsia="Times New Roman" w:hAnsi="inherit" w:cs="Times New Roman"/>
          <w:b/>
          <w:bCs/>
          <w:caps/>
          <w:color w:val="10167F"/>
          <w:kern w:val="36"/>
          <w:sz w:val="48"/>
          <w:szCs w:val="48"/>
          <w:bdr w:val="none" w:sz="0" w:space="0" w:color="auto" w:frame="1"/>
        </w:rPr>
        <w:t>NEED HELP?</w:t>
      </w:r>
      <w:r w:rsidRPr="00884E94">
        <w:rPr>
          <w:rFonts w:ascii="inherit" w:eastAsia="Times New Roman" w:hAnsi="inherit" w:cs="Times New Roman"/>
          <w:b/>
          <w:bCs/>
          <w:caps/>
          <w:color w:val="10167F"/>
          <w:kern w:val="36"/>
          <w:sz w:val="48"/>
          <w:szCs w:val="48"/>
        </w:rPr>
        <w:t> </w:t>
      </w:r>
      <w:r w:rsidRPr="00884E94">
        <w:rPr>
          <w:rFonts w:ascii="inherit" w:eastAsia="Times New Roman" w:hAnsi="inherit" w:cs="Times New Roman"/>
          <w:b/>
          <w:bCs/>
          <w:caps/>
          <w:color w:val="10167F"/>
          <w:kern w:val="36"/>
          <w:sz w:val="48"/>
          <w:szCs w:val="48"/>
          <w:bdr w:val="none" w:sz="0" w:space="0" w:color="auto" w:frame="1"/>
        </w:rPr>
        <w:t>DIAL 2-1-1 FOR IMMEDIATE SUPPORT</w:t>
      </w:r>
    </w:p>
    <w:p w14:paraId="2A649057" w14:textId="77777777" w:rsidR="00884E94" w:rsidRPr="00884E94" w:rsidRDefault="00884E94" w:rsidP="00884E94">
      <w:pPr>
        <w:shd w:val="clear" w:color="auto" w:fill="FFFFFF"/>
        <w:spacing w:after="0" w:line="240" w:lineRule="auto"/>
        <w:textAlignment w:val="baseline"/>
        <w:rPr>
          <w:rFonts w:ascii="Alegreya Sans" w:eastAsia="Times New Roman" w:hAnsi="Alegreya Sans" w:cs="Times New Roman"/>
          <w:color w:val="4C4C4C"/>
          <w:sz w:val="32"/>
          <w:szCs w:val="32"/>
        </w:rPr>
      </w:pPr>
      <w:r w:rsidRPr="00884E94">
        <w:rPr>
          <w:rFonts w:ascii="Alegreya Sans" w:eastAsia="Times New Roman" w:hAnsi="Alegreya Sans" w:cs="Times New Roman"/>
          <w:color w:val="4C4C4C"/>
          <w:sz w:val="32"/>
          <w:szCs w:val="32"/>
        </w:rPr>
        <w:t>By dialing 2-1-1, you reach a </w:t>
      </w:r>
      <w:r w:rsidRPr="00884E94">
        <w:rPr>
          <w:rFonts w:ascii="inherit" w:eastAsia="Times New Roman" w:hAnsi="inherit" w:cs="Times New Roman"/>
          <w:b/>
          <w:bCs/>
          <w:color w:val="4C4C4C"/>
          <w:sz w:val="32"/>
          <w:szCs w:val="32"/>
          <w:bdr w:val="none" w:sz="0" w:space="0" w:color="auto" w:frame="1"/>
        </w:rPr>
        <w:t>FREE, 24-hour emergency hotline </w:t>
      </w:r>
      <w:r w:rsidRPr="00884E94">
        <w:rPr>
          <w:rFonts w:ascii="Alegreya Sans" w:eastAsia="Times New Roman" w:hAnsi="Alegreya Sans" w:cs="Times New Roman"/>
          <w:color w:val="4C4C4C"/>
          <w:sz w:val="32"/>
          <w:szCs w:val="32"/>
        </w:rPr>
        <w:t>linking you to thousands of local health and human services resources. Staffed 24 hours per day by caring, experienced and trained specialists, 211 Orange County connects you with help for:</w:t>
      </w:r>
    </w:p>
    <w:p w14:paraId="6F02347E" w14:textId="77777777" w:rsidR="00884E94" w:rsidRPr="00884E94" w:rsidRDefault="00884E94" w:rsidP="00884E94">
      <w:pPr>
        <w:numPr>
          <w:ilvl w:val="0"/>
          <w:numId w:val="1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Women, infants and children (WIC) help</w:t>
      </w:r>
    </w:p>
    <w:p w14:paraId="42A4AC47" w14:textId="77777777" w:rsidR="00884E94" w:rsidRPr="00884E94" w:rsidRDefault="00884E94" w:rsidP="00884E94">
      <w:pPr>
        <w:numPr>
          <w:ilvl w:val="0"/>
          <w:numId w:val="1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Food and food stamps</w:t>
      </w:r>
    </w:p>
    <w:p w14:paraId="4271E5DA" w14:textId="77777777" w:rsidR="00884E94" w:rsidRPr="00884E94" w:rsidRDefault="00884E94" w:rsidP="00884E94">
      <w:pPr>
        <w:numPr>
          <w:ilvl w:val="0"/>
          <w:numId w:val="1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Homeless shelters</w:t>
      </w:r>
    </w:p>
    <w:p w14:paraId="268BAFAB" w14:textId="77777777" w:rsidR="00884E94" w:rsidRPr="00884E94" w:rsidRDefault="00884E94" w:rsidP="00884E94">
      <w:pPr>
        <w:numPr>
          <w:ilvl w:val="0"/>
          <w:numId w:val="1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Substance abuse</w:t>
      </w:r>
    </w:p>
    <w:p w14:paraId="57DEF3EF" w14:textId="77777777" w:rsidR="00884E94" w:rsidRPr="00884E94" w:rsidRDefault="00884E94" w:rsidP="00884E94">
      <w:pPr>
        <w:numPr>
          <w:ilvl w:val="0"/>
          <w:numId w:val="1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Prenatal care</w:t>
      </w:r>
      <w:bookmarkStart w:id="0" w:name="_GoBack"/>
      <w:bookmarkEnd w:id="0"/>
    </w:p>
    <w:p w14:paraId="1F40F63C" w14:textId="77777777" w:rsidR="00884E94" w:rsidRPr="00884E94" w:rsidRDefault="00884E94" w:rsidP="00884E94">
      <w:pPr>
        <w:numPr>
          <w:ilvl w:val="0"/>
          <w:numId w:val="1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Help with housing assistance</w:t>
      </w:r>
    </w:p>
    <w:p w14:paraId="1A33308B" w14:textId="77777777" w:rsidR="00884E94" w:rsidRPr="00884E94" w:rsidRDefault="00884E94" w:rsidP="00884E94">
      <w:pPr>
        <w:numPr>
          <w:ilvl w:val="0"/>
          <w:numId w:val="1"/>
        </w:numPr>
        <w:shd w:val="clear" w:color="auto" w:fill="FFFFFF"/>
        <w:spacing w:before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Help with utilities</w:t>
      </w:r>
    </w:p>
    <w:p w14:paraId="38DA08AE" w14:textId="77777777" w:rsidR="00884E94" w:rsidRPr="00884E94" w:rsidRDefault="00884E94" w:rsidP="00884E94">
      <w:pPr>
        <w:numPr>
          <w:ilvl w:val="0"/>
          <w:numId w:val="2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Emergency housing</w:t>
      </w:r>
    </w:p>
    <w:p w14:paraId="1F8BE04B" w14:textId="77777777" w:rsidR="00884E94" w:rsidRPr="00884E94" w:rsidRDefault="00884E94" w:rsidP="00884E94">
      <w:pPr>
        <w:numPr>
          <w:ilvl w:val="0"/>
          <w:numId w:val="2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24-hour crisis, suicide help and suicide counseling</w:t>
      </w:r>
    </w:p>
    <w:p w14:paraId="542851FF" w14:textId="77777777" w:rsidR="00884E94" w:rsidRPr="00884E94" w:rsidRDefault="00884E94" w:rsidP="00884E94">
      <w:pPr>
        <w:numPr>
          <w:ilvl w:val="0"/>
          <w:numId w:val="2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lastRenderedPageBreak/>
        <w:t>Mental health services</w:t>
      </w:r>
    </w:p>
    <w:p w14:paraId="29DE78AF" w14:textId="77777777" w:rsidR="00884E94" w:rsidRPr="00884E94" w:rsidRDefault="00884E94" w:rsidP="00884E94">
      <w:pPr>
        <w:numPr>
          <w:ilvl w:val="0"/>
          <w:numId w:val="2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Food distribution</w:t>
      </w:r>
    </w:p>
    <w:p w14:paraId="56C88B45" w14:textId="77777777" w:rsidR="00884E94" w:rsidRPr="00884E94" w:rsidRDefault="00884E94" w:rsidP="00884E94">
      <w:pPr>
        <w:numPr>
          <w:ilvl w:val="0"/>
          <w:numId w:val="2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Access to healthcare</w:t>
      </w:r>
    </w:p>
    <w:p w14:paraId="6693AAA9" w14:textId="77777777" w:rsidR="00884E94" w:rsidRPr="00884E94" w:rsidRDefault="00884E94" w:rsidP="00884E94">
      <w:pPr>
        <w:numPr>
          <w:ilvl w:val="0"/>
          <w:numId w:val="2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Medical, dental help and vision clinics</w:t>
      </w:r>
    </w:p>
    <w:p w14:paraId="4A06F201" w14:textId="77777777" w:rsidR="00884E94" w:rsidRPr="00884E94" w:rsidRDefault="00884E94" w:rsidP="00884E94">
      <w:pPr>
        <w:numPr>
          <w:ilvl w:val="0"/>
          <w:numId w:val="2"/>
        </w:numPr>
        <w:shd w:val="clear" w:color="auto" w:fill="FFFFFF"/>
        <w:spacing w:before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Government assistance programs</w:t>
      </w:r>
    </w:p>
    <w:p w14:paraId="077EFDB0" w14:textId="77777777" w:rsidR="00884E94" w:rsidRPr="00884E94" w:rsidRDefault="00884E94" w:rsidP="00884E94">
      <w:pPr>
        <w:numPr>
          <w:ilvl w:val="0"/>
          <w:numId w:val="3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Transportation assistance</w:t>
      </w:r>
    </w:p>
    <w:p w14:paraId="2DD6FCF0" w14:textId="77777777" w:rsidR="00884E94" w:rsidRPr="00884E94" w:rsidRDefault="00884E94" w:rsidP="00884E94">
      <w:pPr>
        <w:numPr>
          <w:ilvl w:val="0"/>
          <w:numId w:val="3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Elder services</w:t>
      </w:r>
    </w:p>
    <w:p w14:paraId="2BB25F47" w14:textId="77777777" w:rsidR="00884E94" w:rsidRPr="00884E94" w:rsidRDefault="00884E94" w:rsidP="00884E94">
      <w:pPr>
        <w:numPr>
          <w:ilvl w:val="0"/>
          <w:numId w:val="3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Nutrition assistance</w:t>
      </w:r>
    </w:p>
    <w:p w14:paraId="74FDE355" w14:textId="77777777" w:rsidR="00884E94" w:rsidRPr="00884E94" w:rsidRDefault="00884E94" w:rsidP="00884E94">
      <w:pPr>
        <w:numPr>
          <w:ilvl w:val="0"/>
          <w:numId w:val="3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Help for low-income families</w:t>
      </w:r>
    </w:p>
    <w:p w14:paraId="4B072B17" w14:textId="77777777" w:rsidR="00884E94" w:rsidRPr="00884E94" w:rsidRDefault="00884E94" w:rsidP="00884E94">
      <w:pPr>
        <w:numPr>
          <w:ilvl w:val="0"/>
          <w:numId w:val="3"/>
        </w:numPr>
        <w:shd w:val="clear" w:color="auto" w:fill="FFFFFF"/>
        <w:spacing w:before="450" w:after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 xml:space="preserve">Other youth and </w:t>
      </w:r>
      <w:proofErr w:type="gramStart"/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child care</w:t>
      </w:r>
      <w:proofErr w:type="gramEnd"/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 xml:space="preserve"> issues</w:t>
      </w:r>
    </w:p>
    <w:p w14:paraId="6D0CEAE4" w14:textId="77777777" w:rsidR="00884E94" w:rsidRPr="00884E94" w:rsidRDefault="00884E94" w:rsidP="00884E94">
      <w:pPr>
        <w:numPr>
          <w:ilvl w:val="0"/>
          <w:numId w:val="3"/>
        </w:numPr>
        <w:shd w:val="clear" w:color="auto" w:fill="FFFFFF"/>
        <w:spacing w:before="450" w:line="390" w:lineRule="atLeast"/>
        <w:ind w:left="495"/>
        <w:textAlignment w:val="baseline"/>
        <w:rPr>
          <w:rFonts w:ascii="inherit" w:eastAsia="Times New Roman" w:hAnsi="inherit" w:cs="Times New Roman"/>
          <w:color w:val="4C4C4C"/>
          <w:sz w:val="36"/>
          <w:szCs w:val="36"/>
        </w:rPr>
      </w:pPr>
      <w:r w:rsidRPr="00884E94">
        <w:rPr>
          <w:rFonts w:ascii="inherit" w:eastAsia="Times New Roman" w:hAnsi="inherit" w:cs="Times New Roman"/>
          <w:color w:val="4C4C4C"/>
          <w:sz w:val="36"/>
          <w:szCs w:val="36"/>
        </w:rPr>
        <w:t>Other physical and mental health services</w:t>
      </w:r>
    </w:p>
    <w:p w14:paraId="125DA73D" w14:textId="77777777" w:rsidR="009D34E6" w:rsidRDefault="009D34E6"/>
    <w:sectPr w:rsidR="009D34E6" w:rsidSect="00884E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legrey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EF6"/>
    <w:multiLevelType w:val="multilevel"/>
    <w:tmpl w:val="93A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15557"/>
    <w:multiLevelType w:val="multilevel"/>
    <w:tmpl w:val="628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84F27"/>
    <w:multiLevelType w:val="multilevel"/>
    <w:tmpl w:val="8844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E6"/>
    <w:rsid w:val="00884E94"/>
    <w:rsid w:val="009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F12F"/>
  <w15:chartTrackingRefBased/>
  <w15:docId w15:val="{DBC2B747-9709-4449-B5D3-630DA396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1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2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5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0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5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6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2019-10-22T15:19:00Z</dcterms:created>
  <dcterms:modified xsi:type="dcterms:W3CDTF">2019-10-22T15:19:00Z</dcterms:modified>
</cp:coreProperties>
</file>